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3" w:rsidRPr="00072193" w:rsidRDefault="00072193" w:rsidP="00072193">
      <w:pPr>
        <w:spacing w:after="0" w:line="360" w:lineRule="auto"/>
        <w:jc w:val="center"/>
        <w:rPr>
          <w:b/>
          <w:sz w:val="28"/>
          <w:szCs w:val="28"/>
        </w:rPr>
      </w:pPr>
      <w:r w:rsidRPr="00072193">
        <w:rPr>
          <w:b/>
          <w:sz w:val="28"/>
          <w:szCs w:val="28"/>
        </w:rPr>
        <w:t>DOMINICAN INSTITUTE OF THEOLOGY</w:t>
      </w:r>
    </w:p>
    <w:p w:rsidR="00072193" w:rsidRDefault="00072193" w:rsidP="00072193">
      <w:pPr>
        <w:spacing w:after="0" w:line="360" w:lineRule="auto"/>
        <w:jc w:val="center"/>
        <w:rPr>
          <w:b/>
        </w:rPr>
      </w:pPr>
      <w:r>
        <w:rPr>
          <w:b/>
        </w:rPr>
        <w:t>FIRST SEMESTER EXAMINATION</w:t>
      </w:r>
    </w:p>
    <w:p w:rsidR="00072193" w:rsidRDefault="00072193" w:rsidP="00072193">
      <w:pPr>
        <w:spacing w:after="0" w:line="360" w:lineRule="auto"/>
        <w:jc w:val="center"/>
        <w:rPr>
          <w:b/>
        </w:rPr>
      </w:pPr>
      <w:r>
        <w:rPr>
          <w:b/>
        </w:rPr>
        <w:t>2020/2021 ACADEMIC YEAR</w:t>
      </w:r>
    </w:p>
    <w:p w:rsidR="00072193" w:rsidRDefault="00072193" w:rsidP="00072193">
      <w:pPr>
        <w:spacing w:after="0" w:line="360" w:lineRule="auto"/>
        <w:jc w:val="center"/>
        <w:rPr>
          <w:b/>
          <w:szCs w:val="24"/>
        </w:rPr>
      </w:pPr>
      <w:r w:rsidRPr="00072193">
        <w:rPr>
          <w:b/>
          <w:szCs w:val="24"/>
        </w:rPr>
        <w:t>DI/TH 311: NEW TESTAMENT THEOLOGY</w:t>
      </w:r>
    </w:p>
    <w:p w:rsidR="00072193" w:rsidRDefault="00072193" w:rsidP="00072193">
      <w:pPr>
        <w:spacing w:after="0" w:line="360" w:lineRule="auto"/>
        <w:jc w:val="center"/>
        <w:rPr>
          <w:b/>
          <w:sz w:val="22"/>
        </w:rPr>
      </w:pPr>
      <w:r w:rsidRPr="00072193">
        <w:rPr>
          <w:b/>
          <w:sz w:val="22"/>
        </w:rPr>
        <w:t xml:space="preserve">LECTURER: REV. FR. DR. GILBERT MUNANA, OP </w:t>
      </w:r>
    </w:p>
    <w:p w:rsidR="00072193" w:rsidRDefault="00072193" w:rsidP="00072193">
      <w:pPr>
        <w:spacing w:line="360" w:lineRule="auto"/>
        <w:jc w:val="center"/>
        <w:rPr>
          <w:b/>
          <w:sz w:val="26"/>
          <w:szCs w:val="26"/>
        </w:rPr>
      </w:pPr>
      <w:r>
        <w:rPr>
          <w:b/>
          <w:sz w:val="22"/>
        </w:rPr>
        <w:t xml:space="preserve">NAME OF STUDENT: </w:t>
      </w:r>
      <w:r w:rsidRPr="00534075">
        <w:rPr>
          <w:b/>
          <w:sz w:val="22"/>
        </w:rPr>
        <w:t>OGBULIKPE GERALD UZOCHUKWU</w:t>
      </w:r>
      <w:r>
        <w:rPr>
          <w:b/>
          <w:sz w:val="22"/>
        </w:rPr>
        <w:t xml:space="preserve"> (</w:t>
      </w:r>
      <w:r w:rsidRPr="00534075">
        <w:rPr>
          <w:b/>
          <w:sz w:val="26"/>
          <w:szCs w:val="26"/>
        </w:rPr>
        <w:t>DI/879</w:t>
      </w:r>
      <w:r>
        <w:rPr>
          <w:b/>
          <w:sz w:val="26"/>
          <w:szCs w:val="26"/>
        </w:rPr>
        <w:t>)</w:t>
      </w:r>
    </w:p>
    <w:p w:rsidR="00072193" w:rsidRPr="00072193" w:rsidRDefault="00072193" w:rsidP="00072193">
      <w:pPr>
        <w:spacing w:after="0" w:line="360" w:lineRule="auto"/>
        <w:jc w:val="center"/>
        <w:rPr>
          <w:b/>
          <w:sz w:val="22"/>
        </w:rPr>
      </w:pPr>
    </w:p>
    <w:p w:rsidR="00B4603B" w:rsidRPr="002160D7" w:rsidRDefault="002160D7" w:rsidP="00072193">
      <w:pPr>
        <w:spacing w:after="0" w:line="480" w:lineRule="auto"/>
        <w:jc w:val="both"/>
        <w:rPr>
          <w:b/>
        </w:rPr>
      </w:pPr>
      <w:r w:rsidRPr="00B72F39">
        <w:rPr>
          <w:b/>
          <w:i/>
        </w:rPr>
        <w:t>QUESTION ONE:</w:t>
      </w:r>
      <w:r w:rsidRPr="002160D7">
        <w:rPr>
          <w:b/>
        </w:rPr>
        <w:t xml:space="preserve"> THE NEW TESTAMENT THEOLOGY: DOES IT EXIST?</w:t>
      </w:r>
    </w:p>
    <w:p w:rsidR="00C5162C" w:rsidRPr="002160D7" w:rsidRDefault="00C5162C" w:rsidP="002160D7">
      <w:pPr>
        <w:pStyle w:val="ListParagraph"/>
        <w:numPr>
          <w:ilvl w:val="0"/>
          <w:numId w:val="2"/>
        </w:numPr>
        <w:spacing w:after="0" w:line="480" w:lineRule="auto"/>
        <w:jc w:val="both"/>
        <w:rPr>
          <w:b/>
          <w:sz w:val="26"/>
          <w:szCs w:val="26"/>
        </w:rPr>
      </w:pPr>
      <w:r w:rsidRPr="002160D7">
        <w:rPr>
          <w:b/>
          <w:sz w:val="26"/>
          <w:szCs w:val="26"/>
        </w:rPr>
        <w:t>Introduction</w:t>
      </w:r>
    </w:p>
    <w:p w:rsidR="000A39BD" w:rsidRDefault="00C5162C" w:rsidP="000A39BD">
      <w:pPr>
        <w:spacing w:after="0" w:line="480" w:lineRule="auto"/>
        <w:ind w:firstLine="720"/>
        <w:jc w:val="both"/>
      </w:pPr>
      <w:r>
        <w:t>Some scholars have argued th</w:t>
      </w:r>
      <w:r w:rsidRPr="00E71D2D">
        <w:t>a</w:t>
      </w:r>
      <w:r>
        <w:t>t there is no s</w:t>
      </w:r>
      <w:r w:rsidRPr="00E71D2D">
        <w:t>ingle, uniform theological teaching within the N</w:t>
      </w:r>
      <w:r>
        <w:t xml:space="preserve">ew </w:t>
      </w:r>
      <w:r w:rsidRPr="00E71D2D">
        <w:t>T</w:t>
      </w:r>
      <w:r>
        <w:t>estament</w:t>
      </w:r>
      <w:r w:rsidRPr="00E71D2D">
        <w:t xml:space="preserve"> writings.</w:t>
      </w:r>
      <w:r>
        <w:t xml:space="preserve"> </w:t>
      </w:r>
      <w:r w:rsidR="00295A57">
        <w:t>However,</w:t>
      </w:r>
      <w:r>
        <w:t xml:space="preserve"> e</w:t>
      </w:r>
      <w:r w:rsidR="00E71D2D">
        <w:t xml:space="preserve">ven though we have diversity in the New Testament writings, </w:t>
      </w:r>
      <w:r w:rsidR="00295A57">
        <w:t>we also have</w:t>
      </w:r>
      <w:r w:rsidR="00E71D2D">
        <w:t xml:space="preserve"> Unity</w:t>
      </w:r>
      <w:r w:rsidR="00295A57">
        <w:t xml:space="preserve"> in the New Testament</w:t>
      </w:r>
      <w:r w:rsidR="00E71D2D">
        <w:t xml:space="preserve">. </w:t>
      </w:r>
      <w:r w:rsidR="00295A57">
        <w:t>Thus, t</w:t>
      </w:r>
      <w:r w:rsidR="00E71D2D">
        <w:t xml:space="preserve">he New Testament </w:t>
      </w:r>
      <w:r w:rsidR="00E71D2D" w:rsidRPr="00E71D2D">
        <w:t xml:space="preserve">writings certainly form a unified body of texts, united above all by their common focus on and devotion to </w:t>
      </w:r>
      <w:r w:rsidR="00E71D2D" w:rsidRPr="00E71D2D">
        <w:rPr>
          <w:b/>
        </w:rPr>
        <w:t>Jesus Christ.</w:t>
      </w:r>
      <w:r w:rsidR="002160D7" w:rsidRPr="002160D7">
        <w:t xml:space="preserve"> </w:t>
      </w:r>
    </w:p>
    <w:p w:rsidR="00C5162C" w:rsidRDefault="002160D7" w:rsidP="00295A57">
      <w:pPr>
        <w:spacing w:line="480" w:lineRule="auto"/>
        <w:ind w:firstLine="720"/>
        <w:jc w:val="both"/>
      </w:pPr>
      <w:r>
        <w:t xml:space="preserve">Because of this unity in diversity </w:t>
      </w:r>
      <w:r w:rsidR="00295A57">
        <w:t xml:space="preserve">anchored basically on the person of Jesus Christ, </w:t>
      </w:r>
      <w:r>
        <w:t>this paper argues that New Testament Theology exists.</w:t>
      </w:r>
    </w:p>
    <w:p w:rsidR="00C5162C" w:rsidRPr="002160D7" w:rsidRDefault="00C5162C" w:rsidP="002160D7">
      <w:pPr>
        <w:pStyle w:val="ListParagraph"/>
        <w:numPr>
          <w:ilvl w:val="0"/>
          <w:numId w:val="2"/>
        </w:numPr>
        <w:spacing w:after="0" w:line="480" w:lineRule="auto"/>
        <w:jc w:val="both"/>
        <w:rPr>
          <w:b/>
          <w:sz w:val="26"/>
          <w:szCs w:val="26"/>
        </w:rPr>
      </w:pPr>
      <w:r w:rsidRPr="002160D7">
        <w:rPr>
          <w:b/>
          <w:sz w:val="26"/>
          <w:szCs w:val="26"/>
        </w:rPr>
        <w:t>A Brief History of New Testament Theology</w:t>
      </w:r>
    </w:p>
    <w:p w:rsidR="00C5162C" w:rsidRPr="00C5162C" w:rsidRDefault="00C5162C" w:rsidP="000A39BD">
      <w:pPr>
        <w:spacing w:after="0" w:line="480" w:lineRule="auto"/>
        <w:ind w:firstLine="360"/>
        <w:jc w:val="both"/>
      </w:pPr>
      <w:r>
        <w:t>At</w:t>
      </w:r>
      <w:r w:rsidR="00FA1F82" w:rsidRPr="00FA1F82">
        <w:t xml:space="preserve"> the height of the German Enlightenment</w:t>
      </w:r>
      <w:r>
        <w:t>,</w:t>
      </w:r>
      <w:r w:rsidR="00FA1F82" w:rsidRPr="00FA1F82">
        <w:t xml:space="preserve"> many German thinkers were</w:t>
      </w:r>
      <w:r w:rsidR="00FA1F82">
        <w:t xml:space="preserve"> </w:t>
      </w:r>
      <w:r w:rsidR="00FA1F82" w:rsidRPr="00FA1F82">
        <w:t>coming to attach increasing importance to history, and in 1787 J.P. Gabler,</w:t>
      </w:r>
      <w:r w:rsidR="00FA1F82">
        <w:t xml:space="preserve"> </w:t>
      </w:r>
      <w:r w:rsidR="00FA1F82" w:rsidRPr="00FA1F82">
        <w:t>following the trend, sought to invest New Testament (NT) theology with</w:t>
      </w:r>
      <w:r w:rsidR="00FA1F82">
        <w:t xml:space="preserve"> </w:t>
      </w:r>
      <w:r w:rsidR="00FA1F82" w:rsidRPr="00FA1F82">
        <w:t xml:space="preserve">respectability by giving it a properly historical dimension. </w:t>
      </w:r>
      <w:r w:rsidR="00FA1F82">
        <w:t xml:space="preserve">He however, </w:t>
      </w:r>
      <w:r w:rsidR="00FA1F82" w:rsidRPr="00FA1F82">
        <w:t>continued to apply the</w:t>
      </w:r>
      <w:r w:rsidR="00FA1F82">
        <w:t xml:space="preserve"> </w:t>
      </w:r>
      <w:r w:rsidR="00FA1F82" w:rsidRPr="00FA1F82">
        <w:t>term ‘biblical theology’ to the first, preliminary stage of historical enquiry.</w:t>
      </w:r>
      <w:r>
        <w:t xml:space="preserve"> </w:t>
      </w:r>
      <w:r>
        <w:rPr>
          <w:rFonts w:cs="Times New Roman"/>
          <w:szCs w:val="24"/>
        </w:rPr>
        <w:t>Gabler was concerned about some conflicting biblical interpretations and he addressed three types of interpretations namely:</w:t>
      </w:r>
    </w:p>
    <w:p w:rsidR="00C5162C" w:rsidRDefault="00C5162C" w:rsidP="00C5162C">
      <w:pPr>
        <w:pStyle w:val="ListParagraph"/>
        <w:numPr>
          <w:ilvl w:val="0"/>
          <w:numId w:val="1"/>
        </w:numPr>
        <w:spacing w:line="480" w:lineRule="auto"/>
        <w:jc w:val="both"/>
        <w:rPr>
          <w:rFonts w:cs="Times New Roman"/>
          <w:szCs w:val="24"/>
        </w:rPr>
      </w:pPr>
      <w:r w:rsidRPr="00C5162C">
        <w:rPr>
          <w:rFonts w:cs="Times New Roman"/>
          <w:szCs w:val="24"/>
        </w:rPr>
        <w:t xml:space="preserve"> </w:t>
      </w:r>
      <w:r>
        <w:rPr>
          <w:rFonts w:cs="Times New Roman"/>
          <w:b/>
          <w:szCs w:val="24"/>
        </w:rPr>
        <w:t>The O</w:t>
      </w:r>
      <w:r w:rsidRPr="00C5162C">
        <w:rPr>
          <w:rFonts w:cs="Times New Roman"/>
          <w:b/>
          <w:szCs w:val="24"/>
        </w:rPr>
        <w:t>rthodox</w:t>
      </w:r>
      <w:r>
        <w:rPr>
          <w:rFonts w:cs="Times New Roman"/>
          <w:b/>
          <w:szCs w:val="24"/>
        </w:rPr>
        <w:t>:</w:t>
      </w:r>
      <w:r>
        <w:rPr>
          <w:rFonts w:cs="Times New Roman"/>
          <w:szCs w:val="24"/>
        </w:rPr>
        <w:t xml:space="preserve"> They</w:t>
      </w:r>
      <w:r w:rsidRPr="00C5162C">
        <w:rPr>
          <w:rFonts w:cs="Times New Roman"/>
          <w:szCs w:val="24"/>
        </w:rPr>
        <w:t xml:space="preserve"> interpreted the bible</w:t>
      </w:r>
      <w:r>
        <w:rPr>
          <w:rFonts w:cs="Times New Roman"/>
          <w:szCs w:val="24"/>
        </w:rPr>
        <w:t xml:space="preserve"> only from doctrinal categories</w:t>
      </w:r>
    </w:p>
    <w:p w:rsidR="00C5162C" w:rsidRDefault="00C5162C" w:rsidP="00C5162C">
      <w:pPr>
        <w:pStyle w:val="ListParagraph"/>
        <w:numPr>
          <w:ilvl w:val="0"/>
          <w:numId w:val="1"/>
        </w:numPr>
        <w:spacing w:line="480" w:lineRule="auto"/>
        <w:jc w:val="both"/>
        <w:rPr>
          <w:rFonts w:cs="Times New Roman"/>
          <w:szCs w:val="24"/>
        </w:rPr>
      </w:pPr>
      <w:r>
        <w:rPr>
          <w:rFonts w:cs="Times New Roman"/>
          <w:szCs w:val="24"/>
        </w:rPr>
        <w:t xml:space="preserve"> </w:t>
      </w:r>
      <w:r w:rsidRPr="00C5162C">
        <w:rPr>
          <w:rFonts w:cs="Times New Roman"/>
          <w:b/>
          <w:szCs w:val="24"/>
        </w:rPr>
        <w:t>The Biblicist-pietists</w:t>
      </w:r>
      <w:r>
        <w:rPr>
          <w:rFonts w:cs="Times New Roman"/>
          <w:b/>
          <w:szCs w:val="24"/>
        </w:rPr>
        <w:t>:</w:t>
      </w:r>
      <w:r>
        <w:rPr>
          <w:rFonts w:cs="Times New Roman"/>
          <w:szCs w:val="24"/>
        </w:rPr>
        <w:t xml:space="preserve"> They</w:t>
      </w:r>
      <w:r w:rsidRPr="00C5162C">
        <w:rPr>
          <w:rFonts w:cs="Times New Roman"/>
          <w:szCs w:val="24"/>
        </w:rPr>
        <w:t xml:space="preserve"> were cont</w:t>
      </w:r>
      <w:r>
        <w:rPr>
          <w:rFonts w:cs="Times New Roman"/>
          <w:szCs w:val="24"/>
        </w:rPr>
        <w:t>ent to repeat biblical formulae</w:t>
      </w:r>
    </w:p>
    <w:p w:rsidR="00C5162C" w:rsidRPr="00C5162C" w:rsidRDefault="00C5162C" w:rsidP="00C5162C">
      <w:pPr>
        <w:pStyle w:val="ListParagraph"/>
        <w:numPr>
          <w:ilvl w:val="0"/>
          <w:numId w:val="1"/>
        </w:numPr>
        <w:spacing w:line="480" w:lineRule="auto"/>
        <w:jc w:val="both"/>
        <w:rPr>
          <w:rFonts w:cs="Times New Roman"/>
          <w:szCs w:val="24"/>
        </w:rPr>
      </w:pPr>
      <w:r>
        <w:rPr>
          <w:rFonts w:cs="Times New Roman"/>
          <w:szCs w:val="24"/>
        </w:rPr>
        <w:lastRenderedPageBreak/>
        <w:t xml:space="preserve"> </w:t>
      </w:r>
      <w:r w:rsidRPr="00C5162C">
        <w:rPr>
          <w:rFonts w:cs="Times New Roman"/>
          <w:b/>
          <w:szCs w:val="24"/>
        </w:rPr>
        <w:t>The rationalists</w:t>
      </w:r>
      <w:r>
        <w:rPr>
          <w:rFonts w:cs="Times New Roman"/>
          <w:b/>
          <w:szCs w:val="24"/>
        </w:rPr>
        <w:t xml:space="preserve">: </w:t>
      </w:r>
      <w:r>
        <w:rPr>
          <w:rFonts w:cs="Times New Roman"/>
          <w:szCs w:val="24"/>
        </w:rPr>
        <w:t>They</w:t>
      </w:r>
      <w:r w:rsidRPr="00C5162C">
        <w:rPr>
          <w:rFonts w:cs="Times New Roman"/>
          <w:szCs w:val="24"/>
        </w:rPr>
        <w:t xml:space="preserve"> imported their own convictions into biblical exegesis.</w:t>
      </w:r>
    </w:p>
    <w:p w:rsidR="00FA1F82" w:rsidRDefault="00C5162C" w:rsidP="002160D7">
      <w:pPr>
        <w:spacing w:line="480" w:lineRule="auto"/>
        <w:ind w:firstLine="360"/>
        <w:jc w:val="both"/>
      </w:pPr>
      <w:r>
        <w:rPr>
          <w:rFonts w:cs="Times New Roman"/>
          <w:szCs w:val="24"/>
        </w:rPr>
        <w:t>In the same vein, a scholar like Wrede argues energetically that New Testament Theology as an enterprise is a historical discipline intended to disclose only the religion of biblical authors. Likewise, Schlatter recognizes the demands and limitations of historical criticisms, in so doing stressing the normative quality of NT theology by arguing that history itself became the medium of revelation and postulating an Christological center to the NT writings</w:t>
      </w:r>
    </w:p>
    <w:p w:rsidR="002160D7" w:rsidRPr="002160D7" w:rsidRDefault="002160D7" w:rsidP="002160D7">
      <w:pPr>
        <w:pStyle w:val="ListParagraph"/>
        <w:numPr>
          <w:ilvl w:val="0"/>
          <w:numId w:val="2"/>
        </w:numPr>
        <w:spacing w:after="0" w:line="480" w:lineRule="auto"/>
        <w:jc w:val="both"/>
        <w:rPr>
          <w:b/>
          <w:sz w:val="26"/>
          <w:szCs w:val="26"/>
        </w:rPr>
      </w:pPr>
      <w:r w:rsidRPr="002160D7">
        <w:rPr>
          <w:b/>
          <w:sz w:val="26"/>
          <w:szCs w:val="26"/>
        </w:rPr>
        <w:t>Jesus Christ as the Unifying Figure of New Testament Theology</w:t>
      </w:r>
    </w:p>
    <w:p w:rsidR="00FA1F82" w:rsidRDefault="00FA1F82" w:rsidP="000A39BD">
      <w:pPr>
        <w:spacing w:after="0" w:line="480" w:lineRule="auto"/>
        <w:ind w:firstLine="720"/>
        <w:jc w:val="both"/>
        <w:rPr>
          <w:b/>
          <w:bCs/>
        </w:rPr>
      </w:pPr>
      <w:r w:rsidRPr="00FA1F82">
        <w:rPr>
          <w:iCs/>
        </w:rPr>
        <w:t xml:space="preserve">The key figure in </w:t>
      </w:r>
      <w:r w:rsidR="006057AE">
        <w:rPr>
          <w:iCs/>
        </w:rPr>
        <w:t xml:space="preserve">the </w:t>
      </w:r>
      <w:r>
        <w:rPr>
          <w:iCs/>
        </w:rPr>
        <w:t>New Testament</w:t>
      </w:r>
      <w:r w:rsidRPr="00FA1F82">
        <w:rPr>
          <w:i/>
          <w:iCs/>
        </w:rPr>
        <w:t xml:space="preserve"> </w:t>
      </w:r>
      <w:r w:rsidR="006057AE">
        <w:rPr>
          <w:iCs/>
        </w:rPr>
        <w:t>T</w:t>
      </w:r>
      <w:r w:rsidRPr="00FA1F82">
        <w:rPr>
          <w:iCs/>
        </w:rPr>
        <w:t>heology is Jesus Christ.</w:t>
      </w:r>
      <w:r w:rsidRPr="00FA1F82">
        <w:rPr>
          <w:i/>
          <w:iCs/>
        </w:rPr>
        <w:t xml:space="preserve"> </w:t>
      </w:r>
      <w:r>
        <w:t xml:space="preserve">He </w:t>
      </w:r>
      <w:r w:rsidRPr="00FA1F82">
        <w:t xml:space="preserve">is the main binding force throughout the </w:t>
      </w:r>
      <w:r>
        <w:rPr>
          <w:bCs/>
        </w:rPr>
        <w:t>New Testament</w:t>
      </w:r>
      <w:r>
        <w:rPr>
          <w:b/>
          <w:bCs/>
        </w:rPr>
        <w:t>.</w:t>
      </w:r>
    </w:p>
    <w:p w:rsidR="002160D7" w:rsidRDefault="00FA1F82" w:rsidP="000A39BD">
      <w:pPr>
        <w:spacing w:after="0" w:line="480" w:lineRule="auto"/>
        <w:ind w:firstLine="720"/>
        <w:jc w:val="both"/>
      </w:pPr>
      <w:r w:rsidRPr="00FA1F82">
        <w:rPr>
          <w:bCs/>
        </w:rPr>
        <w:t>Apparently,</w:t>
      </w:r>
      <w:r>
        <w:rPr>
          <w:b/>
          <w:bCs/>
        </w:rPr>
        <w:t xml:space="preserve"> </w:t>
      </w:r>
      <w:r>
        <w:t>n</w:t>
      </w:r>
      <w:r w:rsidRPr="00FA1F82">
        <w:t xml:space="preserve">o part of the </w:t>
      </w:r>
      <w:r>
        <w:rPr>
          <w:bCs/>
        </w:rPr>
        <w:t xml:space="preserve">New Testament </w:t>
      </w:r>
      <w:r w:rsidRPr="00FA1F82">
        <w:t xml:space="preserve">is intelligible apart from an understanding of </w:t>
      </w:r>
      <w:r w:rsidR="002160D7">
        <w:t xml:space="preserve">Jesus </w:t>
      </w:r>
      <w:r w:rsidRPr="00FA1F82">
        <w:t>Christ as portrayed in it. Every part makes some contribution, although</w:t>
      </w:r>
      <w:r>
        <w:t xml:space="preserve"> some are slight on Christology. </w:t>
      </w:r>
      <w:r w:rsidRPr="00FA1F82">
        <w:t xml:space="preserve">The variety of ideas about Jesus Christ presents an enriching picture, but all the ideas are concerned about the same person who lived, died and rose again. </w:t>
      </w:r>
    </w:p>
    <w:p w:rsidR="00FA1F82" w:rsidRDefault="002160D7" w:rsidP="00295A57">
      <w:pPr>
        <w:spacing w:line="480" w:lineRule="auto"/>
        <w:ind w:firstLine="720"/>
        <w:jc w:val="both"/>
      </w:pPr>
      <w:r>
        <w:t>Thus, t</w:t>
      </w:r>
      <w:r w:rsidR="00FA1F82" w:rsidRPr="00FA1F82">
        <w:t>here are different portraits of the same Jesus. Some statements present his messianic office, some his kingly reign, some his lordship, some his humanity, some his creative ac</w:t>
      </w:r>
      <w:r w:rsidR="00FA1F82">
        <w:t xml:space="preserve">tivity, and many other aspects. Therefore, the New Testament </w:t>
      </w:r>
      <w:r w:rsidR="00FA1F82" w:rsidRPr="00FA1F82">
        <w:t xml:space="preserve">theology is </w:t>
      </w:r>
      <w:r w:rsidR="006057AE">
        <w:t>essentially a</w:t>
      </w:r>
      <w:r w:rsidR="00FA1F82" w:rsidRPr="00FA1F82">
        <w:t xml:space="preserve"> theology about </w:t>
      </w:r>
      <w:r>
        <w:t xml:space="preserve">Jesus </w:t>
      </w:r>
      <w:r w:rsidR="00FA1F82" w:rsidRPr="00FA1F82">
        <w:t>Christ. It is for this reason that Christology comes to be the primary doctrine to be considered.</w:t>
      </w:r>
      <w:r w:rsidR="00A652A9">
        <w:t xml:space="preserve"> Hence, New Testament Theology exists.</w:t>
      </w:r>
    </w:p>
    <w:p w:rsidR="003649D7" w:rsidRPr="00E21855" w:rsidRDefault="00072193" w:rsidP="00295A57">
      <w:pPr>
        <w:spacing w:after="0" w:line="360" w:lineRule="auto"/>
        <w:jc w:val="both"/>
        <w:rPr>
          <w:b/>
        </w:rPr>
      </w:pPr>
      <w:r w:rsidRPr="00B72F39">
        <w:rPr>
          <w:b/>
          <w:i/>
        </w:rPr>
        <w:t>QUESTION TWO:</w:t>
      </w:r>
      <w:r w:rsidRPr="00E21855">
        <w:rPr>
          <w:b/>
        </w:rPr>
        <w:t xml:space="preserve"> </w:t>
      </w:r>
      <w:r>
        <w:rPr>
          <w:b/>
        </w:rPr>
        <w:t>THE I</w:t>
      </w:r>
      <w:r w:rsidRPr="00E21855">
        <w:rPr>
          <w:b/>
        </w:rPr>
        <w:t>MPORTANC</w:t>
      </w:r>
      <w:r>
        <w:rPr>
          <w:b/>
        </w:rPr>
        <w:t>E OF THE OLD TESTAMENT FOR THE T</w:t>
      </w:r>
      <w:r w:rsidRPr="00E21855">
        <w:rPr>
          <w:b/>
        </w:rPr>
        <w:t>HEOLOG</w:t>
      </w:r>
      <w:r>
        <w:rPr>
          <w:b/>
        </w:rPr>
        <w:t>ICAL S</w:t>
      </w:r>
      <w:r w:rsidRPr="00E21855">
        <w:rPr>
          <w:b/>
        </w:rPr>
        <w:t>TUDY OF THE NEW TESTAMENT</w:t>
      </w:r>
    </w:p>
    <w:p w:rsidR="00B4603B" w:rsidRDefault="00B4603B" w:rsidP="00B4603B">
      <w:pPr>
        <w:pStyle w:val="Default"/>
        <w:spacing w:after="240" w:line="480" w:lineRule="auto"/>
        <w:ind w:firstLine="720"/>
        <w:jc w:val="both"/>
      </w:pPr>
      <w:r>
        <w:t>According to Morgan</w:t>
      </w:r>
      <w:r w:rsidR="000A39BD">
        <w:t>, a</w:t>
      </w:r>
      <w:r w:rsidRPr="00B4603B">
        <w:t xml:space="preserve"> N</w:t>
      </w:r>
      <w:r>
        <w:t xml:space="preserve">ew </w:t>
      </w:r>
      <w:r w:rsidRPr="00B4603B">
        <w:t>T</w:t>
      </w:r>
      <w:r>
        <w:t xml:space="preserve">estament </w:t>
      </w:r>
      <w:r w:rsidRPr="00B4603B">
        <w:t>T</w:t>
      </w:r>
      <w:r>
        <w:t>heology</w:t>
      </w:r>
      <w:r w:rsidRPr="00B4603B">
        <w:t xml:space="preserve"> that did not speak</w:t>
      </w:r>
      <w:r>
        <w:t xml:space="preserve"> </w:t>
      </w:r>
      <w:r w:rsidRPr="00B4603B">
        <w:t>of the O</w:t>
      </w:r>
      <w:r>
        <w:t xml:space="preserve">ld </w:t>
      </w:r>
      <w:r w:rsidRPr="00B4603B">
        <w:t>T</w:t>
      </w:r>
      <w:r>
        <w:t>estament</w:t>
      </w:r>
      <w:r w:rsidRPr="00B4603B">
        <w:t xml:space="preserve"> would be inadequate both to the N</w:t>
      </w:r>
      <w:r>
        <w:t xml:space="preserve">ew </w:t>
      </w:r>
      <w:r w:rsidRPr="00B4603B">
        <w:t>T</w:t>
      </w:r>
      <w:r>
        <w:t>estament</w:t>
      </w:r>
      <w:r w:rsidRPr="00B4603B">
        <w:t xml:space="preserve"> authors’ witness to the</w:t>
      </w:r>
      <w:r>
        <w:t xml:space="preserve"> </w:t>
      </w:r>
      <w:r w:rsidRPr="00B4603B">
        <w:t>revelation of God in Jesus Christ and to most modern interpreters’ understanding</w:t>
      </w:r>
      <w:r w:rsidR="000A39BD">
        <w:t xml:space="preserve"> of this.</w:t>
      </w:r>
    </w:p>
    <w:p w:rsidR="00536297" w:rsidRDefault="001C5A70" w:rsidP="00B4603B">
      <w:pPr>
        <w:pStyle w:val="Default"/>
        <w:spacing w:after="240" w:line="480" w:lineRule="auto"/>
        <w:ind w:firstLine="720"/>
        <w:jc w:val="both"/>
      </w:pPr>
      <w:r>
        <w:lastRenderedPageBreak/>
        <w:t>Historically speaking</w:t>
      </w:r>
      <w:r w:rsidR="00B4603B">
        <w:t>,</w:t>
      </w:r>
      <w:r>
        <w:t xml:space="preserve"> the Old and New </w:t>
      </w:r>
      <w:r w:rsidRPr="001C5A70">
        <w:t>Testaments belo</w:t>
      </w:r>
      <w:r>
        <w:t xml:space="preserve">ng to different </w:t>
      </w:r>
      <w:r w:rsidRPr="001C5A70">
        <w:t xml:space="preserve">eras. </w:t>
      </w:r>
      <w:r>
        <w:t xml:space="preserve">However, the Old </w:t>
      </w:r>
      <w:r w:rsidR="00536297">
        <w:t>Testament is of great importance in the study of</w:t>
      </w:r>
      <w:r w:rsidRPr="001C5A70">
        <w:t xml:space="preserve"> N</w:t>
      </w:r>
      <w:r w:rsidR="00536297">
        <w:t xml:space="preserve">ew </w:t>
      </w:r>
      <w:r w:rsidRPr="001C5A70">
        <w:t>T</w:t>
      </w:r>
      <w:r w:rsidR="00536297">
        <w:t xml:space="preserve">estament Theology. The </w:t>
      </w:r>
      <w:r w:rsidRPr="001C5A70">
        <w:t>O</w:t>
      </w:r>
      <w:r w:rsidR="00B4603B">
        <w:t xml:space="preserve">ld </w:t>
      </w:r>
      <w:r w:rsidRPr="001C5A70">
        <w:t>T</w:t>
      </w:r>
      <w:r w:rsidR="00B4603B">
        <w:t>estament</w:t>
      </w:r>
      <w:r w:rsidRPr="001C5A70">
        <w:t xml:space="preserve">, </w:t>
      </w:r>
      <w:r w:rsidR="00536297">
        <w:t>especially</w:t>
      </w:r>
      <w:r w:rsidRPr="001C5A70">
        <w:t xml:space="preserve"> th</w:t>
      </w:r>
      <w:r w:rsidR="00536297">
        <w:t>e Greek translation</w:t>
      </w:r>
      <w:r>
        <w:t xml:space="preserve"> call</w:t>
      </w:r>
      <w:r w:rsidR="00536297">
        <w:t>ed</w:t>
      </w:r>
      <w:r>
        <w:t xml:space="preserve"> the </w:t>
      </w:r>
      <w:r w:rsidRPr="002160D7">
        <w:rPr>
          <w:i/>
        </w:rPr>
        <w:t>Septuagint</w:t>
      </w:r>
      <w:r w:rsidRPr="001C5A70">
        <w:t xml:space="preserve">, </w:t>
      </w:r>
      <w:r w:rsidR="002160D7">
        <w:t>gives credibility to</w:t>
      </w:r>
      <w:r w:rsidRPr="001C5A70">
        <w:t xml:space="preserve"> the</w:t>
      </w:r>
      <w:r w:rsidR="002160D7">
        <w:t xml:space="preserve"> faith of the</w:t>
      </w:r>
      <w:r w:rsidRPr="001C5A70">
        <w:t xml:space="preserve"> authors of the N</w:t>
      </w:r>
      <w:r w:rsidR="002160D7">
        <w:t xml:space="preserve">ew </w:t>
      </w:r>
      <w:r w:rsidRPr="001C5A70">
        <w:t>T</w:t>
      </w:r>
      <w:r w:rsidR="002160D7">
        <w:t>estament</w:t>
      </w:r>
      <w:r w:rsidRPr="001C5A70">
        <w:t xml:space="preserve"> </w:t>
      </w:r>
      <w:r w:rsidR="00536297">
        <w:t>in the crucified Messiah.</w:t>
      </w:r>
      <w:r w:rsidRPr="001C5A70">
        <w:t xml:space="preserve"> </w:t>
      </w:r>
      <w:r w:rsidR="00536297">
        <w:t xml:space="preserve"> </w:t>
      </w:r>
      <w:r>
        <w:t xml:space="preserve">As theologians </w:t>
      </w:r>
      <w:r w:rsidRPr="001C5A70">
        <w:t>themselves, the N</w:t>
      </w:r>
      <w:r w:rsidR="00536297">
        <w:t xml:space="preserve">ew </w:t>
      </w:r>
      <w:r w:rsidRPr="001C5A70">
        <w:t>T</w:t>
      </w:r>
      <w:r w:rsidR="00536297">
        <w:t>estament</w:t>
      </w:r>
      <w:r w:rsidRPr="001C5A70">
        <w:t xml:space="preserve"> writers drew</w:t>
      </w:r>
      <w:r>
        <w:t xml:space="preserve"> lessons from what was still to </w:t>
      </w:r>
      <w:r w:rsidRPr="001C5A70">
        <w:t xml:space="preserve">them the only Scripture they knew </w:t>
      </w:r>
      <w:r>
        <w:t>and applied these to their</w:t>
      </w:r>
      <w:r w:rsidR="00536297">
        <w:t xml:space="preserve"> </w:t>
      </w:r>
      <w:r w:rsidRPr="001C5A70">
        <w:t>own faith</w:t>
      </w:r>
      <w:r w:rsidR="00536297">
        <w:t>.</w:t>
      </w:r>
    </w:p>
    <w:p w:rsidR="007A49CD" w:rsidRDefault="00536297" w:rsidP="00B4603B">
      <w:pPr>
        <w:pStyle w:val="Default"/>
        <w:spacing w:after="240" w:line="480" w:lineRule="auto"/>
        <w:ind w:firstLine="720"/>
        <w:jc w:val="both"/>
      </w:pPr>
      <w:r>
        <w:t xml:space="preserve">For example, there are many regular quotations from the Old Testament in the New Testament. </w:t>
      </w:r>
      <w:r w:rsidR="001C5A70" w:rsidRPr="001C5A70">
        <w:t>Matthew, for</w:t>
      </w:r>
      <w:r w:rsidR="001C5A70">
        <w:t xml:space="preserve"> </w:t>
      </w:r>
      <w:r w:rsidR="001C5A70" w:rsidRPr="001C5A70">
        <w:t xml:space="preserve">instance, in one of his </w:t>
      </w:r>
      <w:r w:rsidR="001C5A70" w:rsidRPr="00A652A9">
        <w:rPr>
          <w:b/>
          <w:i/>
        </w:rPr>
        <w:t>fulfilment prophecies</w:t>
      </w:r>
      <w:r w:rsidR="001C5A70" w:rsidRPr="001C5A70">
        <w:t>, explains Jesus’ eventual</w:t>
      </w:r>
      <w:r w:rsidR="001C5A70">
        <w:t xml:space="preserve"> </w:t>
      </w:r>
      <w:r w:rsidR="001C5A70" w:rsidRPr="001C5A70">
        <w:t>return from the fligh</w:t>
      </w:r>
      <w:r>
        <w:t>t into Egypt by quoting Hosea: “</w:t>
      </w:r>
      <w:r w:rsidRPr="00C8113E">
        <w:rPr>
          <w:b/>
        </w:rPr>
        <w:t>O</w:t>
      </w:r>
      <w:r w:rsidR="001C5A70" w:rsidRPr="00C8113E">
        <w:rPr>
          <w:b/>
        </w:rPr>
        <w:t xml:space="preserve">ut of Egypt I have </w:t>
      </w:r>
      <w:r w:rsidRPr="00C8113E">
        <w:rPr>
          <w:b/>
        </w:rPr>
        <w:t>called my son”</w:t>
      </w:r>
      <w:r w:rsidR="001C5A70" w:rsidRPr="001C5A70">
        <w:t xml:space="preserve"> (Hos 11:1; Matt 2:15). </w:t>
      </w:r>
      <w:r>
        <w:t>Again,</w:t>
      </w:r>
      <w:r w:rsidR="001C5A70">
        <w:t xml:space="preserve"> </w:t>
      </w:r>
      <w:r>
        <w:t>Matthew equally applied</w:t>
      </w:r>
      <w:r w:rsidR="001C5A70" w:rsidRPr="001C5A70">
        <w:t xml:space="preserve"> to Jesus’ healing miracles a line from Isaiah</w:t>
      </w:r>
      <w:r>
        <w:t xml:space="preserve">: </w:t>
      </w:r>
      <w:r w:rsidRPr="00C8113E">
        <w:rPr>
          <w:b/>
        </w:rPr>
        <w:t>“H</w:t>
      </w:r>
      <w:r w:rsidR="001C5A70" w:rsidRPr="00C8113E">
        <w:rPr>
          <w:b/>
        </w:rPr>
        <w:t>e took our in</w:t>
      </w:r>
      <w:r w:rsidRPr="00C8113E">
        <w:rPr>
          <w:b/>
        </w:rPr>
        <w:t>firmities and bore our diseases</w:t>
      </w:r>
      <w:r>
        <w:t>”</w:t>
      </w:r>
      <w:r w:rsidR="001C5A70" w:rsidRPr="001C5A70">
        <w:t xml:space="preserve"> (Isa 53:4;</w:t>
      </w:r>
      <w:r w:rsidR="001C5A70">
        <w:t xml:space="preserve"> </w:t>
      </w:r>
      <w:r w:rsidR="001C5A70" w:rsidRPr="001C5A70">
        <w:t>Matt 8:17).</w:t>
      </w:r>
    </w:p>
    <w:p w:rsidR="00536297" w:rsidRDefault="00C8113E" w:rsidP="00B4603B">
      <w:pPr>
        <w:pStyle w:val="Default"/>
        <w:spacing w:after="240" w:line="480" w:lineRule="auto"/>
        <w:ind w:firstLine="720"/>
        <w:jc w:val="both"/>
      </w:pPr>
      <w:r>
        <w:t xml:space="preserve">Again, the New Testament recognized the authority of Israel’s Sacred </w:t>
      </w:r>
      <w:r w:rsidR="00E21855">
        <w:t>W</w:t>
      </w:r>
      <w:r>
        <w:t xml:space="preserve">ritings. </w:t>
      </w:r>
      <w:r w:rsidR="00E21855">
        <w:t xml:space="preserve">For example, </w:t>
      </w:r>
      <w:r>
        <w:t>John 12:14, referenced the authority of Israel’s scripture</w:t>
      </w:r>
      <w:r w:rsidR="00E21855">
        <w:t xml:space="preserve">: </w:t>
      </w:r>
      <w:r w:rsidRPr="00C8113E">
        <w:rPr>
          <w:b/>
        </w:rPr>
        <w:t xml:space="preserve">“Do not be afraid Zion, here comes your King riding on a young donkey” </w:t>
      </w:r>
      <w:r>
        <w:t>(John 12:15, Zech. 9:9).</w:t>
      </w:r>
      <w:r w:rsidR="00E21855">
        <w:t xml:space="preserve"> This is also seen in many other New Testament passages such as Rom 1:17, 1 Cor 1:13, Acts 15:15, 2 Cor 8:15 etc.</w:t>
      </w:r>
    </w:p>
    <w:p w:rsidR="002160D7" w:rsidRPr="007A49CD" w:rsidRDefault="00E21855" w:rsidP="00295A57">
      <w:pPr>
        <w:pStyle w:val="Default"/>
        <w:spacing w:line="480" w:lineRule="auto"/>
        <w:ind w:firstLine="720"/>
        <w:jc w:val="both"/>
      </w:pPr>
      <w:r>
        <w:t xml:space="preserve">Further, there are narratives and arguments in the New Testament that depend entirely on the Old Testament such as the account of the crucifixion of Jesus in the Gospels; which used the Psalms, particularly </w:t>
      </w:r>
      <w:r w:rsidRPr="00A652A9">
        <w:rPr>
          <w:b/>
          <w:i/>
        </w:rPr>
        <w:t>Psalm 22.</w:t>
      </w:r>
      <w:r w:rsidR="00295A57">
        <w:t xml:space="preserve"> </w:t>
      </w:r>
      <w:r w:rsidR="002160D7">
        <w:t>Therefore, the Old Testament plays an important and indispensable role in the Theology of the New Testament.</w:t>
      </w:r>
    </w:p>
    <w:sectPr w:rsidR="002160D7" w:rsidRPr="007A49CD" w:rsidSect="00295A57">
      <w:footerReference w:type="default" r:id="rId7"/>
      <w:pgSz w:w="12240" w:h="15840"/>
      <w:pgMar w:top="144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9C2" w:rsidRDefault="003349C2" w:rsidP="00D52DF2">
      <w:pPr>
        <w:spacing w:after="0" w:line="240" w:lineRule="auto"/>
      </w:pPr>
      <w:r>
        <w:separator/>
      </w:r>
    </w:p>
  </w:endnote>
  <w:endnote w:type="continuationSeparator" w:id="1">
    <w:p w:rsidR="003349C2" w:rsidRDefault="003349C2" w:rsidP="00D52D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948391"/>
      <w:docPartObj>
        <w:docPartGallery w:val="Page Numbers (Bottom of Page)"/>
        <w:docPartUnique/>
      </w:docPartObj>
    </w:sdtPr>
    <w:sdtContent>
      <w:p w:rsidR="00B4603B" w:rsidRDefault="001C3D3A">
        <w:pPr>
          <w:pStyle w:val="Footer"/>
          <w:jc w:val="right"/>
        </w:pPr>
        <w:fldSimple w:instr=" PAGE   \* MERGEFORMAT ">
          <w:r w:rsidR="00A652A9">
            <w:rPr>
              <w:noProof/>
            </w:rPr>
            <w:t>3</w:t>
          </w:r>
        </w:fldSimple>
      </w:p>
    </w:sdtContent>
  </w:sdt>
  <w:p w:rsidR="00B4603B" w:rsidRDefault="00B460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9C2" w:rsidRDefault="003349C2" w:rsidP="00D52DF2">
      <w:pPr>
        <w:spacing w:after="0" w:line="240" w:lineRule="auto"/>
      </w:pPr>
      <w:r>
        <w:separator/>
      </w:r>
    </w:p>
  </w:footnote>
  <w:footnote w:type="continuationSeparator" w:id="1">
    <w:p w:rsidR="003349C2" w:rsidRDefault="003349C2" w:rsidP="00D52D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D3614"/>
    <w:multiLevelType w:val="hybridMultilevel"/>
    <w:tmpl w:val="B3600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353584"/>
    <w:multiLevelType w:val="hybridMultilevel"/>
    <w:tmpl w:val="50F8974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649D7"/>
    <w:rsid w:val="00072193"/>
    <w:rsid w:val="000A2B7E"/>
    <w:rsid w:val="000A39BD"/>
    <w:rsid w:val="001C3D3A"/>
    <w:rsid w:val="001C5A70"/>
    <w:rsid w:val="002160D7"/>
    <w:rsid w:val="00295A57"/>
    <w:rsid w:val="003349C2"/>
    <w:rsid w:val="003649D7"/>
    <w:rsid w:val="00430AB8"/>
    <w:rsid w:val="00440E8A"/>
    <w:rsid w:val="00536297"/>
    <w:rsid w:val="006057AE"/>
    <w:rsid w:val="0073322E"/>
    <w:rsid w:val="007A49CD"/>
    <w:rsid w:val="00862EFC"/>
    <w:rsid w:val="009B49BA"/>
    <w:rsid w:val="00A652A9"/>
    <w:rsid w:val="00B172AD"/>
    <w:rsid w:val="00B4603B"/>
    <w:rsid w:val="00B72F39"/>
    <w:rsid w:val="00BD70A9"/>
    <w:rsid w:val="00C5162C"/>
    <w:rsid w:val="00C51D94"/>
    <w:rsid w:val="00C8113E"/>
    <w:rsid w:val="00CB76F5"/>
    <w:rsid w:val="00CE0342"/>
    <w:rsid w:val="00CE51AD"/>
    <w:rsid w:val="00D52DF2"/>
    <w:rsid w:val="00DB587B"/>
    <w:rsid w:val="00DD3FC8"/>
    <w:rsid w:val="00E21855"/>
    <w:rsid w:val="00E71D2D"/>
    <w:rsid w:val="00E800B3"/>
    <w:rsid w:val="00EC3445"/>
    <w:rsid w:val="00FA1F82"/>
    <w:rsid w:val="00FF4B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A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49CD"/>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semiHidden/>
    <w:unhideWhenUsed/>
    <w:rsid w:val="00D52D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2DF2"/>
  </w:style>
  <w:style w:type="paragraph" w:styleId="Footer">
    <w:name w:val="footer"/>
    <w:basedOn w:val="Normal"/>
    <w:link w:val="FooterChar"/>
    <w:uiPriority w:val="99"/>
    <w:unhideWhenUsed/>
    <w:rsid w:val="00D52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2DF2"/>
  </w:style>
  <w:style w:type="paragraph" w:styleId="ListParagraph">
    <w:name w:val="List Paragraph"/>
    <w:basedOn w:val="Normal"/>
    <w:uiPriority w:val="34"/>
    <w:qFormat/>
    <w:rsid w:val="00C5162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GERALD</cp:lastModifiedBy>
  <cp:revision>8</cp:revision>
  <dcterms:created xsi:type="dcterms:W3CDTF">2021-02-01T08:24:00Z</dcterms:created>
  <dcterms:modified xsi:type="dcterms:W3CDTF">2021-02-05T06:36:00Z</dcterms:modified>
</cp:coreProperties>
</file>