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AA1" w:rsidRPr="005B29E6" w:rsidRDefault="000F32CE" w:rsidP="00A011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9E6">
        <w:rPr>
          <w:rFonts w:ascii="Times New Roman" w:hAnsi="Times New Roman" w:cs="Times New Roman"/>
          <w:b/>
          <w:sz w:val="24"/>
          <w:szCs w:val="24"/>
        </w:rPr>
        <w:t>Dominican</w:t>
      </w:r>
      <w:r w:rsidR="00404C7B" w:rsidRPr="005B29E6">
        <w:rPr>
          <w:rFonts w:ascii="Times New Roman" w:hAnsi="Times New Roman" w:cs="Times New Roman"/>
          <w:b/>
          <w:sz w:val="24"/>
          <w:szCs w:val="24"/>
        </w:rPr>
        <w:t xml:space="preserve"> Institute, Ibadan</w:t>
      </w:r>
    </w:p>
    <w:p w:rsidR="00404C7B" w:rsidRPr="005B29E6" w:rsidRDefault="000F32CE" w:rsidP="00A011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9E6">
        <w:rPr>
          <w:rFonts w:ascii="Times New Roman" w:hAnsi="Times New Roman" w:cs="Times New Roman"/>
          <w:b/>
          <w:sz w:val="24"/>
          <w:szCs w:val="24"/>
        </w:rPr>
        <w:t xml:space="preserve">Course: </w:t>
      </w:r>
      <w:r w:rsidR="00284D58" w:rsidRPr="005B29E6">
        <w:rPr>
          <w:rFonts w:ascii="Times New Roman" w:hAnsi="Times New Roman" w:cs="Times New Roman"/>
          <w:b/>
          <w:sz w:val="24"/>
          <w:szCs w:val="24"/>
        </w:rPr>
        <w:t>New Testament Theology</w:t>
      </w:r>
    </w:p>
    <w:p w:rsidR="00B51268" w:rsidRPr="005B29E6" w:rsidRDefault="00284D58" w:rsidP="00B5126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9E6">
        <w:rPr>
          <w:rFonts w:ascii="Times New Roman" w:hAnsi="Times New Roman" w:cs="Times New Roman"/>
          <w:b/>
          <w:sz w:val="24"/>
          <w:szCs w:val="24"/>
        </w:rPr>
        <w:t>Course Code: TH311</w:t>
      </w:r>
      <w:bookmarkStart w:id="0" w:name="_GoBack"/>
      <w:bookmarkEnd w:id="0"/>
    </w:p>
    <w:p w:rsidR="00284D58" w:rsidRPr="005B29E6" w:rsidRDefault="00284D58" w:rsidP="00A011D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9E6">
        <w:rPr>
          <w:rFonts w:ascii="Times New Roman" w:hAnsi="Times New Roman" w:cs="Times New Roman"/>
          <w:b/>
          <w:sz w:val="24"/>
          <w:szCs w:val="24"/>
        </w:rPr>
        <w:t xml:space="preserve">Lecturer: </w:t>
      </w:r>
      <w:r w:rsidR="00BD35D8" w:rsidRPr="005B29E6">
        <w:rPr>
          <w:rFonts w:ascii="Times New Roman" w:hAnsi="Times New Roman" w:cs="Times New Roman"/>
          <w:b/>
          <w:sz w:val="24"/>
          <w:szCs w:val="24"/>
        </w:rPr>
        <w:t>Fr. Gilbert Munana</w:t>
      </w:r>
      <w:r w:rsidR="008F6DB6">
        <w:rPr>
          <w:rFonts w:ascii="Times New Roman" w:hAnsi="Times New Roman" w:cs="Times New Roman"/>
          <w:b/>
          <w:sz w:val="24"/>
          <w:szCs w:val="24"/>
        </w:rPr>
        <w:t xml:space="preserve"> OP</w:t>
      </w:r>
    </w:p>
    <w:p w:rsidR="00BD35D8" w:rsidRPr="005B29E6" w:rsidRDefault="005B29E6" w:rsidP="005B29E6">
      <w:pPr>
        <w:rPr>
          <w:rFonts w:ascii="Times New Roman" w:hAnsi="Times New Roman" w:cs="Times New Roman"/>
          <w:b/>
          <w:sz w:val="24"/>
          <w:szCs w:val="24"/>
        </w:rPr>
      </w:pPr>
      <w:r w:rsidRPr="005B29E6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5B29E6" w:rsidRDefault="00354F26" w:rsidP="00292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different things written on the subject matter which is the New Testament Theology and a survey was</w:t>
      </w:r>
      <w:r w:rsidR="0041688C">
        <w:rPr>
          <w:rFonts w:ascii="Times New Roman" w:hAnsi="Times New Roman" w:cs="Times New Roman"/>
          <w:sz w:val="24"/>
          <w:szCs w:val="24"/>
        </w:rPr>
        <w:t xml:space="preserve"> carried out by Wendel Sun in his work on “Unity and /or/in Div</w:t>
      </w:r>
      <w:r w:rsidR="007E5FF7">
        <w:rPr>
          <w:rFonts w:ascii="Times New Roman" w:hAnsi="Times New Roman" w:cs="Times New Roman"/>
          <w:sz w:val="24"/>
          <w:szCs w:val="24"/>
        </w:rPr>
        <w:t>ersity? A Survey of Recent New Testament Theology</w:t>
      </w:r>
      <w:r w:rsidR="00C13D21">
        <w:rPr>
          <w:rFonts w:ascii="Times New Roman" w:hAnsi="Times New Roman" w:cs="Times New Roman"/>
          <w:sz w:val="24"/>
          <w:szCs w:val="24"/>
        </w:rPr>
        <w:t xml:space="preserve"> and in this work he did </w:t>
      </w:r>
      <w:r w:rsidR="007E5FF7">
        <w:rPr>
          <w:rFonts w:ascii="Times New Roman" w:hAnsi="Times New Roman" w:cs="Times New Roman"/>
          <w:sz w:val="24"/>
          <w:szCs w:val="24"/>
        </w:rPr>
        <w:t xml:space="preserve">a </w:t>
      </w:r>
      <w:r w:rsidR="00C13D21">
        <w:rPr>
          <w:rFonts w:ascii="Times New Roman" w:hAnsi="Times New Roman" w:cs="Times New Roman"/>
          <w:sz w:val="24"/>
          <w:szCs w:val="24"/>
        </w:rPr>
        <w:t xml:space="preserve">survey on </w:t>
      </w:r>
      <w:r w:rsidR="00335D68">
        <w:rPr>
          <w:rFonts w:ascii="Times New Roman" w:hAnsi="Times New Roman" w:cs="Times New Roman"/>
          <w:sz w:val="24"/>
          <w:szCs w:val="24"/>
        </w:rPr>
        <w:t xml:space="preserve">the </w:t>
      </w:r>
      <w:r w:rsidR="007E5FF7">
        <w:rPr>
          <w:rFonts w:ascii="Times New Roman" w:hAnsi="Times New Roman" w:cs="Times New Roman"/>
          <w:sz w:val="24"/>
          <w:szCs w:val="24"/>
        </w:rPr>
        <w:t>number of authors who wrote</w:t>
      </w:r>
      <w:r w:rsidR="00C13D21">
        <w:rPr>
          <w:rFonts w:ascii="Times New Roman" w:hAnsi="Times New Roman" w:cs="Times New Roman"/>
          <w:sz w:val="24"/>
          <w:szCs w:val="24"/>
        </w:rPr>
        <w:t xml:space="preserve"> </w:t>
      </w:r>
      <w:r w:rsidR="00335D68">
        <w:rPr>
          <w:rFonts w:ascii="Times New Roman" w:hAnsi="Times New Roman" w:cs="Times New Roman"/>
          <w:sz w:val="24"/>
          <w:szCs w:val="24"/>
        </w:rPr>
        <w:t xml:space="preserve">in recent times about the subject. In this work we shall make a summary of what </w:t>
      </w:r>
      <w:r w:rsidR="00F612D0">
        <w:rPr>
          <w:rFonts w:ascii="Times New Roman" w:hAnsi="Times New Roman" w:cs="Times New Roman"/>
          <w:sz w:val="24"/>
          <w:szCs w:val="24"/>
        </w:rPr>
        <w:t>Wendel Sun has surveyed.</w:t>
      </w:r>
      <w:r w:rsidR="00335F12">
        <w:rPr>
          <w:rFonts w:ascii="Times New Roman" w:hAnsi="Times New Roman" w:cs="Times New Roman"/>
          <w:sz w:val="24"/>
          <w:szCs w:val="24"/>
        </w:rPr>
        <w:t xml:space="preserve"> In </w:t>
      </w:r>
      <w:r w:rsidR="00335F12" w:rsidRPr="00335F12">
        <w:rPr>
          <w:rFonts w:ascii="Times New Roman" w:hAnsi="Times New Roman" w:cs="Times New Roman"/>
          <w:sz w:val="24"/>
          <w:szCs w:val="24"/>
        </w:rPr>
        <w:t>recent contributions hav</w:t>
      </w:r>
      <w:r w:rsidR="00335F12">
        <w:rPr>
          <w:rFonts w:ascii="Times New Roman" w:hAnsi="Times New Roman" w:cs="Times New Roman"/>
          <w:sz w:val="24"/>
          <w:szCs w:val="24"/>
        </w:rPr>
        <w:t xml:space="preserve">e been diverse in style as well </w:t>
      </w:r>
      <w:r w:rsidR="00335F12" w:rsidRPr="00335F12">
        <w:rPr>
          <w:rFonts w:ascii="Times New Roman" w:hAnsi="Times New Roman" w:cs="Times New Roman"/>
          <w:sz w:val="24"/>
          <w:szCs w:val="24"/>
        </w:rPr>
        <w:t>as approach, one common feature is their attention to the issue of</w:t>
      </w:r>
      <w:r w:rsidR="00335F12">
        <w:rPr>
          <w:rFonts w:ascii="Times New Roman" w:hAnsi="Times New Roman" w:cs="Times New Roman"/>
          <w:sz w:val="24"/>
          <w:szCs w:val="24"/>
        </w:rPr>
        <w:t xml:space="preserve"> </w:t>
      </w:r>
      <w:r w:rsidR="00335F12" w:rsidRPr="00335F12">
        <w:rPr>
          <w:rFonts w:ascii="Times New Roman" w:hAnsi="Times New Roman" w:cs="Times New Roman"/>
          <w:sz w:val="24"/>
          <w:szCs w:val="24"/>
        </w:rPr>
        <w:t>the unity and diversity of the NT</w:t>
      </w:r>
      <w:r w:rsidR="00335F12">
        <w:rPr>
          <w:rFonts w:ascii="Times New Roman" w:hAnsi="Times New Roman" w:cs="Times New Roman"/>
          <w:sz w:val="24"/>
          <w:szCs w:val="24"/>
        </w:rPr>
        <w:t>.</w:t>
      </w:r>
      <w:r w:rsidR="00292925">
        <w:rPr>
          <w:rFonts w:ascii="Times New Roman" w:hAnsi="Times New Roman" w:cs="Times New Roman"/>
          <w:sz w:val="24"/>
          <w:szCs w:val="24"/>
        </w:rPr>
        <w:t xml:space="preserve"> The purpose of this article is </w:t>
      </w:r>
      <w:r w:rsidR="00292925" w:rsidRPr="00292925">
        <w:rPr>
          <w:rFonts w:ascii="Times New Roman" w:hAnsi="Times New Roman" w:cs="Times New Roman"/>
          <w:sz w:val="24"/>
          <w:szCs w:val="24"/>
        </w:rPr>
        <w:t>to briefly survey some of the more important recent contributions</w:t>
      </w:r>
      <w:r w:rsidR="00292925">
        <w:rPr>
          <w:rFonts w:ascii="Times New Roman" w:hAnsi="Times New Roman" w:cs="Times New Roman"/>
          <w:sz w:val="24"/>
          <w:szCs w:val="24"/>
        </w:rPr>
        <w:t xml:space="preserve"> </w:t>
      </w:r>
      <w:r w:rsidR="00292925" w:rsidRPr="00292925">
        <w:rPr>
          <w:rFonts w:ascii="Times New Roman" w:hAnsi="Times New Roman" w:cs="Times New Roman"/>
          <w:sz w:val="24"/>
          <w:szCs w:val="24"/>
        </w:rPr>
        <w:t>to NTT, highlighting the ways in which they address this topic</w:t>
      </w:r>
      <w:r w:rsidR="00292925">
        <w:rPr>
          <w:rFonts w:ascii="Times New Roman" w:hAnsi="Times New Roman" w:cs="Times New Roman"/>
          <w:sz w:val="24"/>
          <w:szCs w:val="24"/>
        </w:rPr>
        <w:t>.</w:t>
      </w:r>
    </w:p>
    <w:p w:rsidR="00485C17" w:rsidRDefault="00485C17" w:rsidP="00DF5C99">
      <w:pPr>
        <w:rPr>
          <w:rFonts w:ascii="Times New Roman" w:hAnsi="Times New Roman" w:cs="Times New Roman"/>
          <w:sz w:val="24"/>
          <w:szCs w:val="24"/>
        </w:rPr>
      </w:pPr>
      <w:r w:rsidRPr="00485C17">
        <w:rPr>
          <w:rFonts w:ascii="Times New Roman" w:hAnsi="Times New Roman" w:cs="Times New Roman"/>
          <w:sz w:val="24"/>
          <w:szCs w:val="24"/>
        </w:rPr>
        <w:t>Heikki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C17">
        <w:rPr>
          <w:rFonts w:ascii="Times New Roman" w:hAnsi="Times New Roman" w:cs="Times New Roman"/>
          <w:sz w:val="24"/>
          <w:szCs w:val="24"/>
        </w:rPr>
        <w:t>Räisänen has called on NT scholars to abandon theological issues,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5C17">
        <w:rPr>
          <w:rFonts w:ascii="Times New Roman" w:hAnsi="Times New Roman" w:cs="Times New Roman"/>
          <w:sz w:val="24"/>
          <w:szCs w:val="24"/>
        </w:rPr>
        <w:t>focusing instead on historical research into early Christian thought</w:t>
      </w:r>
      <w:r w:rsidR="00F35054">
        <w:rPr>
          <w:rFonts w:ascii="Times New Roman" w:hAnsi="Times New Roman" w:cs="Times New Roman"/>
          <w:sz w:val="24"/>
          <w:szCs w:val="24"/>
        </w:rPr>
        <w:t xml:space="preserve"> </w:t>
      </w:r>
      <w:r w:rsidRPr="00485C17">
        <w:rPr>
          <w:rFonts w:ascii="Times New Roman" w:hAnsi="Times New Roman" w:cs="Times New Roman"/>
          <w:sz w:val="24"/>
          <w:szCs w:val="24"/>
        </w:rPr>
        <w:t>and critical reflection on the influence of the NT in modern society.</w:t>
      </w:r>
      <w:r w:rsidR="00EB1899">
        <w:rPr>
          <w:rFonts w:ascii="Times New Roman" w:hAnsi="Times New Roman" w:cs="Times New Roman"/>
          <w:sz w:val="24"/>
          <w:szCs w:val="24"/>
        </w:rPr>
        <w:t xml:space="preserve"> </w:t>
      </w:r>
      <w:r w:rsidR="00EB1899" w:rsidRPr="00EB1899">
        <w:rPr>
          <w:rFonts w:ascii="Times New Roman" w:hAnsi="Times New Roman" w:cs="Times New Roman"/>
          <w:sz w:val="24"/>
          <w:szCs w:val="24"/>
        </w:rPr>
        <w:t>Räisänen holds th</w:t>
      </w:r>
      <w:r w:rsidR="00EB1899">
        <w:rPr>
          <w:rFonts w:ascii="Times New Roman" w:hAnsi="Times New Roman" w:cs="Times New Roman"/>
          <w:sz w:val="24"/>
          <w:szCs w:val="24"/>
        </w:rPr>
        <w:t xml:space="preserve">at it was a “fatal mistake” for </w:t>
      </w:r>
      <w:r w:rsidR="00EB1899" w:rsidRPr="00EB1899">
        <w:rPr>
          <w:rFonts w:ascii="Times New Roman" w:hAnsi="Times New Roman" w:cs="Times New Roman"/>
          <w:sz w:val="24"/>
          <w:szCs w:val="24"/>
        </w:rPr>
        <w:t>NT scholarship to move away from historical study and turn instead</w:t>
      </w:r>
      <w:r w:rsidR="00EB1899">
        <w:rPr>
          <w:rFonts w:ascii="Times New Roman" w:hAnsi="Times New Roman" w:cs="Times New Roman"/>
          <w:sz w:val="24"/>
          <w:szCs w:val="24"/>
        </w:rPr>
        <w:t xml:space="preserve"> </w:t>
      </w:r>
      <w:r w:rsidR="00EB1899" w:rsidRPr="00EB1899">
        <w:rPr>
          <w:rFonts w:ascii="Times New Roman" w:hAnsi="Times New Roman" w:cs="Times New Roman"/>
          <w:sz w:val="24"/>
          <w:szCs w:val="24"/>
        </w:rPr>
        <w:t>to theological concerns in the years following World War I.</w:t>
      </w:r>
      <w:r w:rsidR="00DF5C99">
        <w:rPr>
          <w:rFonts w:ascii="Times New Roman" w:hAnsi="Times New Roman" w:cs="Times New Roman"/>
          <w:sz w:val="24"/>
          <w:szCs w:val="24"/>
        </w:rPr>
        <w:t xml:space="preserve"> </w:t>
      </w:r>
      <w:r w:rsidR="00DF5C99" w:rsidRPr="00DF5C99">
        <w:rPr>
          <w:rFonts w:ascii="Times New Roman" w:hAnsi="Times New Roman" w:cs="Times New Roman"/>
          <w:sz w:val="24"/>
          <w:szCs w:val="24"/>
        </w:rPr>
        <w:t>he argues that the work of the biblical</w:t>
      </w:r>
      <w:r w:rsidR="00DF5C99">
        <w:rPr>
          <w:rFonts w:ascii="Times New Roman" w:hAnsi="Times New Roman" w:cs="Times New Roman"/>
          <w:sz w:val="24"/>
          <w:szCs w:val="24"/>
        </w:rPr>
        <w:t xml:space="preserve"> scholar is not theological and </w:t>
      </w:r>
      <w:r w:rsidR="00DF5C99" w:rsidRPr="00DF5C99">
        <w:rPr>
          <w:rFonts w:ascii="Times New Roman" w:hAnsi="Times New Roman" w:cs="Times New Roman"/>
          <w:sz w:val="24"/>
          <w:szCs w:val="24"/>
        </w:rPr>
        <w:t>normative, but strictly historical and descriptive.</w:t>
      </w:r>
    </w:p>
    <w:p w:rsidR="007841F1" w:rsidRPr="00BF016A" w:rsidRDefault="007841F1" w:rsidP="00BF016A">
      <w:pPr>
        <w:rPr>
          <w:rFonts w:ascii="Times New Roman" w:hAnsi="Times New Roman" w:cs="Times New Roman"/>
          <w:sz w:val="24"/>
          <w:szCs w:val="24"/>
        </w:rPr>
      </w:pPr>
      <w:r w:rsidRPr="00A21DCA">
        <w:rPr>
          <w:rFonts w:ascii="Times New Roman" w:hAnsi="Times New Roman" w:cs="Times New Roman"/>
          <w:b/>
          <w:sz w:val="24"/>
          <w:szCs w:val="24"/>
        </w:rPr>
        <w:t xml:space="preserve">Marshall’s </w:t>
      </w:r>
      <w:r w:rsidRPr="007841F1">
        <w:rPr>
          <w:rFonts w:ascii="Times New Roman" w:hAnsi="Times New Roman" w:cs="Times New Roman"/>
          <w:sz w:val="24"/>
          <w:szCs w:val="24"/>
        </w:rPr>
        <w:t>monumental work focuses on exposition of the theology</w:t>
      </w:r>
      <w:r w:rsidR="00A21DCA">
        <w:rPr>
          <w:rFonts w:ascii="Times New Roman" w:hAnsi="Times New Roman" w:cs="Times New Roman"/>
          <w:sz w:val="24"/>
          <w:szCs w:val="24"/>
        </w:rPr>
        <w:t xml:space="preserve"> </w:t>
      </w:r>
      <w:r w:rsidRPr="007841F1">
        <w:rPr>
          <w:rFonts w:ascii="Times New Roman" w:hAnsi="Times New Roman" w:cs="Times New Roman"/>
          <w:sz w:val="24"/>
          <w:szCs w:val="24"/>
        </w:rPr>
        <w:t>of each book of the NT. Its subtitle gives the reader a clue to</w:t>
      </w:r>
      <w:r w:rsidR="00A21DCA">
        <w:rPr>
          <w:rFonts w:ascii="Times New Roman" w:hAnsi="Times New Roman" w:cs="Times New Roman"/>
          <w:sz w:val="24"/>
          <w:szCs w:val="24"/>
        </w:rPr>
        <w:t xml:space="preserve"> </w:t>
      </w:r>
      <w:r w:rsidRPr="007841F1">
        <w:rPr>
          <w:rFonts w:ascii="Times New Roman" w:hAnsi="Times New Roman" w:cs="Times New Roman"/>
          <w:sz w:val="24"/>
          <w:szCs w:val="24"/>
        </w:rPr>
        <w:t>Marshall’s goal of showing the underlying unity of NTT while at the</w:t>
      </w:r>
      <w:r w:rsidR="00A21DCA">
        <w:rPr>
          <w:rFonts w:ascii="Times New Roman" w:hAnsi="Times New Roman" w:cs="Times New Roman"/>
          <w:sz w:val="24"/>
          <w:szCs w:val="24"/>
        </w:rPr>
        <w:t xml:space="preserve"> </w:t>
      </w:r>
      <w:r w:rsidRPr="007841F1">
        <w:rPr>
          <w:rFonts w:ascii="Times New Roman" w:hAnsi="Times New Roman" w:cs="Times New Roman"/>
          <w:sz w:val="24"/>
          <w:szCs w:val="24"/>
        </w:rPr>
        <w:t>same time doing justice to the diversity of NT texts.</w:t>
      </w:r>
      <w:r w:rsidR="00A21DCA">
        <w:rPr>
          <w:rFonts w:ascii="Times New Roman" w:hAnsi="Times New Roman" w:cs="Times New Roman"/>
          <w:sz w:val="24"/>
          <w:szCs w:val="24"/>
        </w:rPr>
        <w:t xml:space="preserve"> He </w:t>
      </w:r>
      <w:r w:rsidR="00A94C25">
        <w:rPr>
          <w:rFonts w:ascii="Times New Roman" w:hAnsi="Times New Roman" w:cs="Times New Roman"/>
          <w:sz w:val="24"/>
          <w:szCs w:val="24"/>
        </w:rPr>
        <w:t>discusses</w:t>
      </w:r>
      <w:r w:rsidR="00A21DCA">
        <w:rPr>
          <w:rFonts w:ascii="Times New Roman" w:hAnsi="Times New Roman" w:cs="Times New Roman"/>
          <w:sz w:val="24"/>
          <w:szCs w:val="24"/>
        </w:rPr>
        <w:t xml:space="preserve"> o</w:t>
      </w:r>
      <w:r w:rsidR="00A94C25">
        <w:rPr>
          <w:rFonts w:ascii="Times New Roman" w:hAnsi="Times New Roman" w:cs="Times New Roman"/>
          <w:sz w:val="24"/>
          <w:szCs w:val="24"/>
        </w:rPr>
        <w:t>n four primary issues in his work these are:</w:t>
      </w:r>
      <w:r w:rsidR="00D03DC5">
        <w:rPr>
          <w:rFonts w:ascii="Times New Roman" w:hAnsi="Times New Roman" w:cs="Times New Roman"/>
          <w:sz w:val="24"/>
          <w:szCs w:val="24"/>
        </w:rPr>
        <w:t xml:space="preserve"> </w:t>
      </w:r>
      <w:r w:rsidR="005C3CB9" w:rsidRPr="005C3CB9">
        <w:rPr>
          <w:rFonts w:ascii="Times New Roman" w:hAnsi="Times New Roman" w:cs="Times New Roman"/>
          <w:sz w:val="24"/>
          <w:szCs w:val="24"/>
        </w:rPr>
        <w:t>the place of the NT in its</w:t>
      </w:r>
      <w:r w:rsidR="005C3CB9">
        <w:rPr>
          <w:rFonts w:ascii="Times New Roman" w:hAnsi="Times New Roman" w:cs="Times New Roman"/>
          <w:sz w:val="24"/>
          <w:szCs w:val="24"/>
        </w:rPr>
        <w:t xml:space="preserve"> canonical context, </w:t>
      </w:r>
      <w:r w:rsidR="005C3CB9" w:rsidRPr="005C3CB9">
        <w:rPr>
          <w:rFonts w:ascii="Times New Roman" w:hAnsi="Times New Roman" w:cs="Times New Roman"/>
          <w:sz w:val="24"/>
          <w:szCs w:val="24"/>
        </w:rPr>
        <w:t>the place of NTT in the early church’s missionary context</w:t>
      </w:r>
      <w:r w:rsidR="005C3CB9">
        <w:rPr>
          <w:rFonts w:ascii="Times New Roman" w:hAnsi="Times New Roman" w:cs="Times New Roman"/>
          <w:sz w:val="24"/>
          <w:szCs w:val="24"/>
        </w:rPr>
        <w:t xml:space="preserve">, </w:t>
      </w:r>
      <w:r w:rsidR="00806C81" w:rsidRPr="00806C81">
        <w:rPr>
          <w:rFonts w:ascii="Times New Roman" w:hAnsi="Times New Roman" w:cs="Times New Roman"/>
          <w:sz w:val="24"/>
          <w:szCs w:val="24"/>
        </w:rPr>
        <w:t>the distinctive theology of each NT book</w:t>
      </w:r>
      <w:r w:rsidR="00806C81">
        <w:rPr>
          <w:rFonts w:ascii="Times New Roman" w:hAnsi="Times New Roman" w:cs="Times New Roman"/>
          <w:sz w:val="24"/>
          <w:szCs w:val="24"/>
        </w:rPr>
        <w:t xml:space="preserve"> and </w:t>
      </w:r>
      <w:r w:rsidR="00806C81" w:rsidRPr="00806C81">
        <w:rPr>
          <w:rFonts w:ascii="Times New Roman" w:hAnsi="Times New Roman" w:cs="Times New Roman"/>
          <w:sz w:val="24"/>
          <w:szCs w:val="24"/>
        </w:rPr>
        <w:t>the theological unity of the NT as a whole</w:t>
      </w:r>
      <w:r w:rsidR="00806C81">
        <w:rPr>
          <w:rFonts w:ascii="Times New Roman" w:hAnsi="Times New Roman" w:cs="Times New Roman"/>
          <w:sz w:val="24"/>
          <w:szCs w:val="24"/>
        </w:rPr>
        <w:t>.</w:t>
      </w:r>
      <w:r w:rsidR="00EE49DA">
        <w:rPr>
          <w:rFonts w:ascii="Times New Roman" w:hAnsi="Times New Roman" w:cs="Times New Roman"/>
          <w:sz w:val="24"/>
          <w:szCs w:val="24"/>
        </w:rPr>
        <w:t xml:space="preserve"> He has </w:t>
      </w:r>
      <w:r w:rsidR="00812621">
        <w:rPr>
          <w:rFonts w:ascii="Times New Roman" w:hAnsi="Times New Roman" w:cs="Times New Roman"/>
          <w:sz w:val="24"/>
          <w:szCs w:val="24"/>
        </w:rPr>
        <w:t>written</w:t>
      </w:r>
      <w:r w:rsidR="00EE49DA">
        <w:rPr>
          <w:rFonts w:ascii="Times New Roman" w:hAnsi="Times New Roman" w:cs="Times New Roman"/>
          <w:sz w:val="24"/>
          <w:szCs w:val="24"/>
        </w:rPr>
        <w:t xml:space="preserve"> on things of the NT</w:t>
      </w:r>
      <w:r w:rsidR="0046017D">
        <w:rPr>
          <w:rFonts w:ascii="Times New Roman" w:hAnsi="Times New Roman" w:cs="Times New Roman"/>
          <w:sz w:val="24"/>
          <w:szCs w:val="24"/>
        </w:rPr>
        <w:t xml:space="preserve">. </w:t>
      </w:r>
      <w:r w:rsidR="0046017D" w:rsidRPr="0046017D">
        <w:rPr>
          <w:rFonts w:ascii="Times New Roman" w:hAnsi="Times New Roman" w:cs="Times New Roman"/>
          <w:sz w:val="24"/>
          <w:szCs w:val="24"/>
        </w:rPr>
        <w:t>Any evaluation of Marshall’s w</w:t>
      </w:r>
      <w:r w:rsidR="0046017D">
        <w:rPr>
          <w:rFonts w:ascii="Times New Roman" w:hAnsi="Times New Roman" w:cs="Times New Roman"/>
          <w:sz w:val="24"/>
          <w:szCs w:val="24"/>
        </w:rPr>
        <w:t xml:space="preserve">ork should begin by emphasizing </w:t>
      </w:r>
      <w:r w:rsidR="0046017D" w:rsidRPr="0046017D">
        <w:rPr>
          <w:rFonts w:ascii="Times New Roman" w:hAnsi="Times New Roman" w:cs="Times New Roman"/>
          <w:sz w:val="24"/>
          <w:szCs w:val="24"/>
        </w:rPr>
        <w:t>its numerous strengths. He has provided students of NTT with a</w:t>
      </w:r>
      <w:r w:rsidR="0046017D">
        <w:rPr>
          <w:rFonts w:ascii="Times New Roman" w:hAnsi="Times New Roman" w:cs="Times New Roman"/>
          <w:sz w:val="24"/>
          <w:szCs w:val="24"/>
        </w:rPr>
        <w:t xml:space="preserve"> </w:t>
      </w:r>
      <w:r w:rsidR="0046017D" w:rsidRPr="0046017D">
        <w:rPr>
          <w:rFonts w:ascii="Times New Roman" w:hAnsi="Times New Roman" w:cs="Times New Roman"/>
          <w:sz w:val="24"/>
          <w:szCs w:val="24"/>
        </w:rPr>
        <w:t>succinct exposition of the theology of each individual book.</w:t>
      </w:r>
      <w:r w:rsidR="00BF016A" w:rsidRPr="00BF016A">
        <w:rPr>
          <w:rFonts w:ascii="Bodoni-Regular" w:hAnsi="Bodoni-Regular" w:cs="Bodoni-Regular"/>
          <w:sz w:val="24"/>
          <w:szCs w:val="24"/>
        </w:rPr>
        <w:t xml:space="preserve"> </w:t>
      </w:r>
      <w:r w:rsidR="00BF016A" w:rsidRPr="00BF016A">
        <w:rPr>
          <w:rFonts w:ascii="Times New Roman" w:hAnsi="Times New Roman" w:cs="Times New Roman"/>
          <w:sz w:val="24"/>
          <w:szCs w:val="24"/>
        </w:rPr>
        <w:t>His text ably serves as a theological entrywa</w:t>
      </w:r>
      <w:r w:rsidR="00BF016A">
        <w:rPr>
          <w:rFonts w:ascii="Times New Roman" w:hAnsi="Times New Roman" w:cs="Times New Roman"/>
          <w:sz w:val="24"/>
          <w:szCs w:val="24"/>
        </w:rPr>
        <w:t xml:space="preserve">y into the study of any portion </w:t>
      </w:r>
      <w:r w:rsidR="00BF016A" w:rsidRPr="00BF016A">
        <w:rPr>
          <w:rFonts w:ascii="Times New Roman" w:hAnsi="Times New Roman" w:cs="Times New Roman"/>
          <w:sz w:val="24"/>
          <w:szCs w:val="24"/>
        </w:rPr>
        <w:t>of the NT. At the same time, he has masterfully demonstrated the</w:t>
      </w:r>
      <w:r w:rsidR="00BF016A">
        <w:rPr>
          <w:rFonts w:ascii="Times New Roman" w:hAnsi="Times New Roman" w:cs="Times New Roman"/>
          <w:sz w:val="24"/>
          <w:szCs w:val="24"/>
        </w:rPr>
        <w:t xml:space="preserve"> </w:t>
      </w:r>
      <w:r w:rsidR="00BF016A" w:rsidRPr="00BF016A">
        <w:rPr>
          <w:rFonts w:ascii="Times New Roman" w:hAnsi="Times New Roman" w:cs="Times New Roman"/>
          <w:sz w:val="24"/>
          <w:szCs w:val="24"/>
        </w:rPr>
        <w:t>theological unity of the NT, placing its common theology in the</w:t>
      </w:r>
      <w:r w:rsidR="00BF016A">
        <w:rPr>
          <w:rFonts w:ascii="Times New Roman" w:hAnsi="Times New Roman" w:cs="Times New Roman"/>
          <w:sz w:val="24"/>
          <w:szCs w:val="24"/>
        </w:rPr>
        <w:t xml:space="preserve"> </w:t>
      </w:r>
      <w:r w:rsidR="00F637B6">
        <w:rPr>
          <w:rFonts w:ascii="Times New Roman" w:hAnsi="Times New Roman" w:cs="Times New Roman"/>
          <w:sz w:val="24"/>
          <w:szCs w:val="24"/>
        </w:rPr>
        <w:t>context of believers’</w:t>
      </w:r>
      <w:r w:rsidR="00F637B6" w:rsidRPr="00BF016A">
        <w:rPr>
          <w:rFonts w:ascii="Times New Roman" w:hAnsi="Times New Roman" w:cs="Times New Roman"/>
          <w:sz w:val="24"/>
          <w:szCs w:val="24"/>
        </w:rPr>
        <w:t xml:space="preserve"> shared</w:t>
      </w:r>
      <w:r w:rsidR="00BF016A" w:rsidRPr="00BF016A">
        <w:rPr>
          <w:rFonts w:ascii="Times New Roman" w:hAnsi="Times New Roman" w:cs="Times New Roman"/>
          <w:sz w:val="24"/>
          <w:szCs w:val="24"/>
        </w:rPr>
        <w:t xml:space="preserve"> mission.</w:t>
      </w:r>
    </w:p>
    <w:p w:rsidR="00B459A3" w:rsidRDefault="0095109D" w:rsidP="0025499E">
      <w:pPr>
        <w:rPr>
          <w:rFonts w:ascii="Times New Roman" w:hAnsi="Times New Roman" w:cs="Times New Roman"/>
          <w:sz w:val="24"/>
          <w:szCs w:val="24"/>
        </w:rPr>
      </w:pPr>
      <w:r w:rsidRPr="0095109D">
        <w:rPr>
          <w:rFonts w:ascii="Times New Roman" w:hAnsi="Times New Roman" w:cs="Times New Roman"/>
          <w:b/>
          <w:sz w:val="24"/>
          <w:szCs w:val="24"/>
        </w:rPr>
        <w:t>Thielman’s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172E" w:rsidRPr="003D172E">
        <w:rPr>
          <w:rFonts w:ascii="Times New Roman" w:hAnsi="Times New Roman" w:cs="Times New Roman"/>
          <w:sz w:val="24"/>
          <w:szCs w:val="24"/>
        </w:rPr>
        <w:t xml:space="preserve">primary concern is to allow each book of the NT </w:t>
      </w:r>
      <w:r w:rsidR="003D172E">
        <w:rPr>
          <w:rFonts w:ascii="Times New Roman" w:hAnsi="Times New Roman" w:cs="Times New Roman"/>
          <w:sz w:val="24"/>
          <w:szCs w:val="24"/>
        </w:rPr>
        <w:t xml:space="preserve">to speak </w:t>
      </w:r>
      <w:r w:rsidR="003D172E" w:rsidRPr="003D172E">
        <w:rPr>
          <w:rFonts w:ascii="Times New Roman" w:hAnsi="Times New Roman" w:cs="Times New Roman"/>
          <w:sz w:val="24"/>
          <w:szCs w:val="24"/>
        </w:rPr>
        <w:t>for itself, thereby highlighting its unique theological contributions.</w:t>
      </w:r>
      <w:r w:rsidR="007C43A9">
        <w:rPr>
          <w:rFonts w:ascii="Times New Roman" w:hAnsi="Times New Roman" w:cs="Times New Roman"/>
          <w:sz w:val="24"/>
          <w:szCs w:val="24"/>
        </w:rPr>
        <w:t xml:space="preserve"> He is concerned to defend the uniqueness of each </w:t>
      </w:r>
      <w:r w:rsidR="007C43A9" w:rsidRPr="007C43A9">
        <w:rPr>
          <w:rFonts w:ascii="Times New Roman" w:hAnsi="Times New Roman" w:cs="Times New Roman"/>
          <w:sz w:val="24"/>
          <w:szCs w:val="24"/>
        </w:rPr>
        <w:t>of the NT documents while at the same time demonstrating a</w:t>
      </w:r>
      <w:r w:rsidR="007C43A9">
        <w:rPr>
          <w:rFonts w:ascii="Times New Roman" w:hAnsi="Times New Roman" w:cs="Times New Roman"/>
          <w:sz w:val="24"/>
          <w:szCs w:val="24"/>
        </w:rPr>
        <w:t xml:space="preserve"> </w:t>
      </w:r>
      <w:r w:rsidR="007C43A9" w:rsidRPr="007C43A9">
        <w:rPr>
          <w:rFonts w:ascii="Times New Roman" w:hAnsi="Times New Roman" w:cs="Times New Roman"/>
          <w:sz w:val="24"/>
          <w:szCs w:val="24"/>
        </w:rPr>
        <w:t>fundamental unity across the NT canon.</w:t>
      </w:r>
      <w:r w:rsidR="0062470C">
        <w:rPr>
          <w:rFonts w:ascii="Times New Roman" w:hAnsi="Times New Roman" w:cs="Times New Roman"/>
          <w:sz w:val="24"/>
          <w:szCs w:val="24"/>
        </w:rPr>
        <w:t xml:space="preserve"> His approach and method differs from Marshall’s own</w:t>
      </w:r>
      <w:r w:rsidR="00A55DFF">
        <w:rPr>
          <w:rFonts w:ascii="Times New Roman" w:hAnsi="Times New Roman" w:cs="Times New Roman"/>
          <w:sz w:val="24"/>
          <w:szCs w:val="24"/>
        </w:rPr>
        <w:t xml:space="preserve"> and his attention was on historical background.</w:t>
      </w:r>
      <w:r w:rsidR="00DE6B4D">
        <w:rPr>
          <w:rFonts w:ascii="Times New Roman" w:hAnsi="Times New Roman" w:cs="Times New Roman"/>
          <w:sz w:val="24"/>
          <w:szCs w:val="24"/>
        </w:rPr>
        <w:t xml:space="preserve"> He divided the main</w:t>
      </w:r>
      <w:r w:rsidR="0025499E">
        <w:rPr>
          <w:rFonts w:ascii="Times New Roman" w:hAnsi="Times New Roman" w:cs="Times New Roman"/>
          <w:sz w:val="24"/>
          <w:szCs w:val="24"/>
        </w:rPr>
        <w:t xml:space="preserve"> body of his work in three parts: </w:t>
      </w:r>
      <w:r w:rsidR="0025499E" w:rsidRPr="0025499E">
        <w:rPr>
          <w:rFonts w:ascii="Times New Roman" w:hAnsi="Times New Roman" w:cs="Times New Roman"/>
          <w:sz w:val="24"/>
          <w:szCs w:val="24"/>
        </w:rPr>
        <w:t>“The</w:t>
      </w:r>
      <w:r w:rsidR="0025499E">
        <w:rPr>
          <w:rFonts w:ascii="Times New Roman" w:hAnsi="Times New Roman" w:cs="Times New Roman"/>
          <w:sz w:val="24"/>
          <w:szCs w:val="24"/>
        </w:rPr>
        <w:t xml:space="preserve"> </w:t>
      </w:r>
      <w:r w:rsidR="0025499E" w:rsidRPr="0025499E">
        <w:rPr>
          <w:rFonts w:ascii="Times New Roman" w:hAnsi="Times New Roman" w:cs="Times New Roman"/>
          <w:sz w:val="24"/>
          <w:szCs w:val="24"/>
        </w:rPr>
        <w:t>Gospels and Acts,” “The Pauline Letters,” and “The Non-Pauline</w:t>
      </w:r>
      <w:r w:rsidR="0025499E">
        <w:rPr>
          <w:rFonts w:ascii="Times New Roman" w:hAnsi="Times New Roman" w:cs="Times New Roman"/>
          <w:sz w:val="24"/>
          <w:szCs w:val="24"/>
        </w:rPr>
        <w:t xml:space="preserve"> </w:t>
      </w:r>
      <w:r w:rsidR="0025499E" w:rsidRPr="0025499E">
        <w:rPr>
          <w:rFonts w:ascii="Times New Roman" w:hAnsi="Times New Roman" w:cs="Times New Roman"/>
          <w:sz w:val="24"/>
          <w:szCs w:val="24"/>
        </w:rPr>
        <w:t>Letters and the Revelation of John.”</w:t>
      </w:r>
      <w:r w:rsidR="00CA274B">
        <w:rPr>
          <w:rFonts w:ascii="Times New Roman" w:hAnsi="Times New Roman" w:cs="Times New Roman"/>
          <w:sz w:val="24"/>
          <w:szCs w:val="24"/>
        </w:rPr>
        <w:t xml:space="preserve"> He identifies these themes in his </w:t>
      </w:r>
      <w:r w:rsidR="00CA274B">
        <w:rPr>
          <w:rFonts w:ascii="Times New Roman" w:hAnsi="Times New Roman" w:cs="Times New Roman"/>
          <w:sz w:val="24"/>
          <w:szCs w:val="24"/>
        </w:rPr>
        <w:lastRenderedPageBreak/>
        <w:t>work as</w:t>
      </w:r>
      <w:r w:rsidR="00693465">
        <w:rPr>
          <w:rFonts w:ascii="Times New Roman" w:hAnsi="Times New Roman" w:cs="Times New Roman"/>
          <w:sz w:val="24"/>
          <w:szCs w:val="24"/>
        </w:rPr>
        <w:t>: the significance of Jesus, faith as a response to Jesus, the outpouring of God’s Spirit, the church as the people of God and the consummation of all things.</w:t>
      </w:r>
    </w:p>
    <w:p w:rsidR="00B021D1" w:rsidRDefault="008D521C" w:rsidP="00A15189">
      <w:pPr>
        <w:rPr>
          <w:rFonts w:ascii="Times New Roman" w:hAnsi="Times New Roman" w:cs="Times New Roman"/>
          <w:sz w:val="24"/>
          <w:szCs w:val="24"/>
        </w:rPr>
      </w:pPr>
      <w:r w:rsidRPr="008D521C">
        <w:rPr>
          <w:rFonts w:ascii="Times New Roman" w:hAnsi="Times New Roman" w:cs="Times New Roman"/>
          <w:b/>
          <w:sz w:val="24"/>
          <w:szCs w:val="24"/>
        </w:rPr>
        <w:t>Matera</w:t>
      </w:r>
      <w:r w:rsidRPr="008D521C">
        <w:rPr>
          <w:rFonts w:ascii="Times New Roman" w:hAnsi="Times New Roman" w:cs="Times New Roman"/>
          <w:sz w:val="24"/>
          <w:szCs w:val="24"/>
        </w:rPr>
        <w:t xml:space="preserve"> seeks to do justice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21C">
        <w:rPr>
          <w:rFonts w:ascii="Times New Roman" w:hAnsi="Times New Roman" w:cs="Times New Roman"/>
          <w:sz w:val="24"/>
          <w:szCs w:val="24"/>
        </w:rPr>
        <w:t>diverse contributions of the various NT texts while showing that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521C">
        <w:rPr>
          <w:rFonts w:ascii="Times New Roman" w:hAnsi="Times New Roman" w:cs="Times New Roman"/>
          <w:sz w:val="24"/>
          <w:szCs w:val="24"/>
        </w:rPr>
        <w:t>within this diversity there is a core of theological unity.</w:t>
      </w:r>
      <w:r w:rsidR="00572B40">
        <w:rPr>
          <w:rFonts w:ascii="Times New Roman" w:hAnsi="Times New Roman" w:cs="Times New Roman"/>
          <w:sz w:val="24"/>
          <w:szCs w:val="24"/>
        </w:rPr>
        <w:t xml:space="preserve"> </w:t>
      </w:r>
      <w:r w:rsidR="0085255F">
        <w:rPr>
          <w:rFonts w:ascii="Times New Roman" w:hAnsi="Times New Roman" w:cs="Times New Roman"/>
          <w:sz w:val="24"/>
          <w:szCs w:val="24"/>
        </w:rPr>
        <w:t xml:space="preserve">He rejected a purely </w:t>
      </w:r>
      <w:r w:rsidR="0085255F" w:rsidRPr="0085255F">
        <w:rPr>
          <w:rFonts w:ascii="Times New Roman" w:hAnsi="Times New Roman" w:cs="Times New Roman"/>
          <w:sz w:val="24"/>
          <w:szCs w:val="24"/>
        </w:rPr>
        <w:t>historical approach, he argues that NTT “should seek to provide a</w:t>
      </w:r>
      <w:r w:rsidR="0085255F">
        <w:rPr>
          <w:rFonts w:ascii="Times New Roman" w:hAnsi="Times New Roman" w:cs="Times New Roman"/>
          <w:sz w:val="24"/>
          <w:szCs w:val="24"/>
        </w:rPr>
        <w:t xml:space="preserve"> </w:t>
      </w:r>
      <w:r w:rsidR="0085255F" w:rsidRPr="0085255F">
        <w:rPr>
          <w:rFonts w:ascii="Times New Roman" w:hAnsi="Times New Roman" w:cs="Times New Roman"/>
          <w:sz w:val="24"/>
          <w:szCs w:val="24"/>
        </w:rPr>
        <w:t>theological interpretation of the New Testament that integrates and</w:t>
      </w:r>
      <w:r w:rsidR="0085255F">
        <w:rPr>
          <w:rFonts w:ascii="Times New Roman" w:hAnsi="Times New Roman" w:cs="Times New Roman"/>
          <w:sz w:val="24"/>
          <w:szCs w:val="24"/>
        </w:rPr>
        <w:t xml:space="preserve"> </w:t>
      </w:r>
      <w:r w:rsidR="0085255F" w:rsidRPr="0085255F">
        <w:rPr>
          <w:rFonts w:ascii="Times New Roman" w:hAnsi="Times New Roman" w:cs="Times New Roman"/>
          <w:sz w:val="24"/>
          <w:szCs w:val="24"/>
        </w:rPr>
        <w:t>relates the diverse theologies of the New Testament into a unified</w:t>
      </w:r>
      <w:r w:rsidR="0085255F">
        <w:rPr>
          <w:rFonts w:ascii="Times New Roman" w:hAnsi="Times New Roman" w:cs="Times New Roman"/>
          <w:sz w:val="24"/>
          <w:szCs w:val="24"/>
        </w:rPr>
        <w:t xml:space="preserve"> </w:t>
      </w:r>
      <w:r w:rsidR="0085255F" w:rsidRPr="0085255F">
        <w:rPr>
          <w:rFonts w:ascii="Times New Roman" w:hAnsi="Times New Roman" w:cs="Times New Roman"/>
          <w:sz w:val="24"/>
          <w:szCs w:val="24"/>
        </w:rPr>
        <w:t>whole without harmonizing them.” The diversity within the NT</w:t>
      </w:r>
      <w:r w:rsidR="0085255F">
        <w:rPr>
          <w:rFonts w:ascii="Times New Roman" w:hAnsi="Times New Roman" w:cs="Times New Roman"/>
          <w:sz w:val="24"/>
          <w:szCs w:val="24"/>
        </w:rPr>
        <w:t xml:space="preserve"> </w:t>
      </w:r>
      <w:r w:rsidR="0085255F" w:rsidRPr="0085255F">
        <w:rPr>
          <w:rFonts w:ascii="Times New Roman" w:hAnsi="Times New Roman" w:cs="Times New Roman"/>
          <w:sz w:val="24"/>
          <w:szCs w:val="24"/>
        </w:rPr>
        <w:t>should not surprise us, since its theologies “are the result of the</w:t>
      </w:r>
      <w:r w:rsidR="0085255F">
        <w:rPr>
          <w:rFonts w:ascii="Times New Roman" w:hAnsi="Times New Roman" w:cs="Times New Roman"/>
          <w:sz w:val="24"/>
          <w:szCs w:val="24"/>
        </w:rPr>
        <w:t xml:space="preserve"> </w:t>
      </w:r>
      <w:r w:rsidR="0085255F" w:rsidRPr="0085255F">
        <w:rPr>
          <w:rFonts w:ascii="Times New Roman" w:hAnsi="Times New Roman" w:cs="Times New Roman"/>
          <w:sz w:val="24"/>
          <w:szCs w:val="24"/>
        </w:rPr>
        <w:t>diverse circumstances and situations that occasioned its writings.</w:t>
      </w:r>
      <w:r w:rsidR="00D16745">
        <w:rPr>
          <w:rFonts w:ascii="Times New Roman" w:hAnsi="Times New Roman" w:cs="Times New Roman"/>
          <w:sz w:val="24"/>
          <w:szCs w:val="24"/>
        </w:rPr>
        <w:t xml:space="preserve"> He divided his work into four main sections:</w:t>
      </w:r>
      <w:r w:rsidR="0096549E">
        <w:rPr>
          <w:rFonts w:ascii="Times New Roman" w:hAnsi="Times New Roman" w:cs="Times New Roman"/>
          <w:sz w:val="24"/>
          <w:szCs w:val="24"/>
        </w:rPr>
        <w:t xml:space="preserve"> “The </w:t>
      </w:r>
      <w:r w:rsidR="0096549E" w:rsidRPr="0096549E">
        <w:rPr>
          <w:rFonts w:ascii="Times New Roman" w:hAnsi="Times New Roman" w:cs="Times New Roman"/>
          <w:sz w:val="24"/>
          <w:szCs w:val="24"/>
        </w:rPr>
        <w:t>Synoptic Tradition,” “The Pauline Tradition,” “The Johannine</w:t>
      </w:r>
      <w:r w:rsidR="0096549E">
        <w:rPr>
          <w:rFonts w:ascii="Times New Roman" w:hAnsi="Times New Roman" w:cs="Times New Roman"/>
          <w:sz w:val="24"/>
          <w:szCs w:val="24"/>
        </w:rPr>
        <w:t xml:space="preserve"> </w:t>
      </w:r>
      <w:r w:rsidR="0096549E" w:rsidRPr="0096549E">
        <w:rPr>
          <w:rFonts w:ascii="Times New Roman" w:hAnsi="Times New Roman" w:cs="Times New Roman"/>
          <w:sz w:val="24"/>
          <w:szCs w:val="24"/>
        </w:rPr>
        <w:t>Tradition,” and “Other Voices.”</w:t>
      </w:r>
      <w:r w:rsidR="00BF557B">
        <w:rPr>
          <w:rFonts w:ascii="Times New Roman" w:hAnsi="Times New Roman" w:cs="Times New Roman"/>
          <w:sz w:val="24"/>
          <w:szCs w:val="24"/>
        </w:rPr>
        <w:t xml:space="preserve"> </w:t>
      </w:r>
      <w:r w:rsidR="00420CE2">
        <w:rPr>
          <w:rFonts w:ascii="Times New Roman" w:hAnsi="Times New Roman" w:cs="Times New Roman"/>
          <w:sz w:val="24"/>
          <w:szCs w:val="24"/>
        </w:rPr>
        <w:t xml:space="preserve">He summarizes the theology </w:t>
      </w:r>
      <w:r w:rsidR="00BF557B" w:rsidRPr="00BF557B">
        <w:rPr>
          <w:rFonts w:ascii="Times New Roman" w:hAnsi="Times New Roman" w:cs="Times New Roman"/>
          <w:sz w:val="24"/>
          <w:szCs w:val="24"/>
        </w:rPr>
        <w:t>of the book thematically, highlighting the author’s unique emphases.</w:t>
      </w:r>
      <w:r w:rsidR="00420CE2">
        <w:rPr>
          <w:rFonts w:ascii="Times New Roman" w:hAnsi="Times New Roman" w:cs="Times New Roman"/>
          <w:sz w:val="24"/>
          <w:szCs w:val="24"/>
        </w:rPr>
        <w:t xml:space="preserve"> </w:t>
      </w:r>
      <w:r w:rsidR="00BF557B" w:rsidRPr="00BF557B">
        <w:rPr>
          <w:rFonts w:ascii="Times New Roman" w:hAnsi="Times New Roman" w:cs="Times New Roman"/>
          <w:sz w:val="24"/>
          <w:szCs w:val="24"/>
        </w:rPr>
        <w:t>Along the way, he raises issues related to diversity and unity.</w:t>
      </w:r>
      <w:r w:rsidR="00916C83">
        <w:rPr>
          <w:rFonts w:ascii="Times New Roman" w:hAnsi="Times New Roman" w:cs="Times New Roman"/>
          <w:sz w:val="24"/>
          <w:szCs w:val="24"/>
        </w:rPr>
        <w:t xml:space="preserve"> He discussed on the theology of Mark’s Gospel, he writes, </w:t>
      </w:r>
      <w:r w:rsidR="00406F36" w:rsidRPr="00406F36">
        <w:rPr>
          <w:rFonts w:ascii="Times New Roman" w:hAnsi="Times New Roman" w:cs="Times New Roman"/>
          <w:sz w:val="24"/>
          <w:szCs w:val="24"/>
        </w:rPr>
        <w:t>“The Markan understanding of the gospel, then, is broader</w:t>
      </w:r>
      <w:r w:rsidR="007C7AC5">
        <w:rPr>
          <w:rFonts w:ascii="Times New Roman" w:hAnsi="Times New Roman" w:cs="Times New Roman"/>
          <w:sz w:val="24"/>
          <w:szCs w:val="24"/>
        </w:rPr>
        <w:t xml:space="preserve"> </w:t>
      </w:r>
      <w:r w:rsidR="00406F36" w:rsidRPr="00406F36">
        <w:rPr>
          <w:rFonts w:ascii="Times New Roman" w:hAnsi="Times New Roman" w:cs="Times New Roman"/>
          <w:sz w:val="24"/>
          <w:szCs w:val="24"/>
        </w:rPr>
        <w:t>in scope than the Pauline notion.</w:t>
      </w:r>
      <w:r w:rsidR="00406F36">
        <w:rPr>
          <w:rFonts w:ascii="Times New Roman" w:hAnsi="Times New Roman" w:cs="Times New Roman"/>
          <w:sz w:val="24"/>
          <w:szCs w:val="24"/>
        </w:rPr>
        <w:t xml:space="preserve">” </w:t>
      </w:r>
      <w:r w:rsidR="007C7AC5">
        <w:rPr>
          <w:rFonts w:ascii="Times New Roman" w:hAnsi="Times New Roman" w:cs="Times New Roman"/>
          <w:sz w:val="24"/>
          <w:szCs w:val="24"/>
        </w:rPr>
        <w:t xml:space="preserve">He identifies the NT’s key theological themes as: </w:t>
      </w:r>
      <w:r w:rsidR="007C7AC5" w:rsidRPr="007C7AC5">
        <w:rPr>
          <w:rFonts w:ascii="Times New Roman" w:hAnsi="Times New Roman" w:cs="Times New Roman"/>
          <w:sz w:val="24"/>
          <w:szCs w:val="24"/>
        </w:rPr>
        <w:t>humanity in need of salvation</w:t>
      </w:r>
      <w:r w:rsidR="0046500F">
        <w:rPr>
          <w:rFonts w:ascii="Times New Roman" w:hAnsi="Times New Roman" w:cs="Times New Roman"/>
          <w:sz w:val="24"/>
          <w:szCs w:val="24"/>
        </w:rPr>
        <w:t xml:space="preserve">, </w:t>
      </w:r>
      <w:r w:rsidR="0046500F" w:rsidRPr="0046500F">
        <w:rPr>
          <w:rFonts w:ascii="Times New Roman" w:hAnsi="Times New Roman" w:cs="Times New Roman"/>
          <w:sz w:val="24"/>
          <w:szCs w:val="24"/>
        </w:rPr>
        <w:t>the bringer of salvation</w:t>
      </w:r>
      <w:r w:rsidR="0046500F">
        <w:rPr>
          <w:rFonts w:ascii="Times New Roman" w:hAnsi="Times New Roman" w:cs="Times New Roman"/>
          <w:sz w:val="24"/>
          <w:szCs w:val="24"/>
        </w:rPr>
        <w:t xml:space="preserve">, </w:t>
      </w:r>
      <w:r w:rsidR="0046500F" w:rsidRPr="0046500F">
        <w:rPr>
          <w:rFonts w:ascii="Times New Roman" w:hAnsi="Times New Roman" w:cs="Times New Roman"/>
          <w:sz w:val="24"/>
          <w:szCs w:val="24"/>
        </w:rPr>
        <w:t>the community of the sanctified</w:t>
      </w:r>
      <w:r w:rsidR="0046500F">
        <w:rPr>
          <w:rFonts w:ascii="Times New Roman" w:hAnsi="Times New Roman" w:cs="Times New Roman"/>
          <w:sz w:val="24"/>
          <w:szCs w:val="24"/>
        </w:rPr>
        <w:t xml:space="preserve">, </w:t>
      </w:r>
      <w:r w:rsidR="0046500F" w:rsidRPr="0046500F">
        <w:rPr>
          <w:rFonts w:ascii="Times New Roman" w:hAnsi="Times New Roman" w:cs="Times New Roman"/>
          <w:sz w:val="24"/>
          <w:szCs w:val="24"/>
        </w:rPr>
        <w:t>the moral life of the sanctified</w:t>
      </w:r>
      <w:r w:rsidR="00300C30">
        <w:rPr>
          <w:rFonts w:ascii="Times New Roman" w:hAnsi="Times New Roman" w:cs="Times New Roman"/>
          <w:sz w:val="24"/>
          <w:szCs w:val="24"/>
        </w:rPr>
        <w:t xml:space="preserve"> and </w:t>
      </w:r>
      <w:r w:rsidR="00300C30" w:rsidRPr="00300C30">
        <w:rPr>
          <w:rFonts w:ascii="Times New Roman" w:hAnsi="Times New Roman" w:cs="Times New Roman"/>
          <w:sz w:val="24"/>
          <w:szCs w:val="24"/>
        </w:rPr>
        <w:t>the hope of the sanctified</w:t>
      </w:r>
      <w:r w:rsidR="00300C30">
        <w:rPr>
          <w:rFonts w:ascii="Times New Roman" w:hAnsi="Times New Roman" w:cs="Times New Roman"/>
          <w:sz w:val="24"/>
          <w:szCs w:val="24"/>
        </w:rPr>
        <w:t>.</w:t>
      </w:r>
    </w:p>
    <w:p w:rsidR="00660DAD" w:rsidRDefault="005C5471" w:rsidP="00A15189">
      <w:pPr>
        <w:rPr>
          <w:rFonts w:ascii="Times New Roman" w:hAnsi="Times New Roman" w:cs="Times New Roman"/>
          <w:sz w:val="24"/>
          <w:szCs w:val="24"/>
        </w:rPr>
      </w:pPr>
      <w:r w:rsidRPr="005C5471">
        <w:rPr>
          <w:rFonts w:ascii="Times New Roman" w:hAnsi="Times New Roman" w:cs="Times New Roman"/>
          <w:b/>
          <w:sz w:val="24"/>
          <w:szCs w:val="24"/>
        </w:rPr>
        <w:t>Schreiner</w:t>
      </w:r>
      <w:r w:rsidRPr="005C5471">
        <w:rPr>
          <w:rFonts w:ascii="Times New Roman" w:hAnsi="Times New Roman" w:cs="Times New Roman"/>
          <w:sz w:val="24"/>
          <w:szCs w:val="24"/>
        </w:rPr>
        <w:t xml:space="preserve"> opts for a thematic approach, arguing that this will aid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471">
        <w:rPr>
          <w:rFonts w:ascii="Times New Roman" w:hAnsi="Times New Roman" w:cs="Times New Roman"/>
          <w:sz w:val="24"/>
          <w:szCs w:val="24"/>
        </w:rPr>
        <w:t>understanding both the overall unity of the NT and the individual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5471">
        <w:rPr>
          <w:rFonts w:ascii="Times New Roman" w:hAnsi="Times New Roman" w:cs="Times New Roman"/>
          <w:sz w:val="24"/>
          <w:szCs w:val="24"/>
        </w:rPr>
        <w:t>contributions of its authors.</w:t>
      </w:r>
      <w:r w:rsidR="00384318">
        <w:rPr>
          <w:rFonts w:ascii="Times New Roman" w:hAnsi="Times New Roman" w:cs="Times New Roman"/>
          <w:sz w:val="24"/>
          <w:szCs w:val="24"/>
        </w:rPr>
        <w:t xml:space="preserve"> He argues </w:t>
      </w:r>
      <w:r w:rsidR="00384318" w:rsidRPr="00384318">
        <w:rPr>
          <w:rFonts w:ascii="Times New Roman" w:hAnsi="Times New Roman" w:cs="Times New Roman"/>
          <w:sz w:val="24"/>
          <w:szCs w:val="24"/>
        </w:rPr>
        <w:t xml:space="preserve">that “NT theology </w:t>
      </w:r>
      <w:r w:rsidR="00384318">
        <w:rPr>
          <w:rFonts w:ascii="Times New Roman" w:hAnsi="Times New Roman" w:cs="Times New Roman"/>
          <w:sz w:val="24"/>
          <w:szCs w:val="24"/>
        </w:rPr>
        <w:t>is God-focused, Christ</w:t>
      </w:r>
      <w:r w:rsidR="00D24419">
        <w:rPr>
          <w:rFonts w:ascii="Times New Roman" w:hAnsi="Times New Roman" w:cs="Times New Roman"/>
          <w:sz w:val="24"/>
          <w:szCs w:val="24"/>
        </w:rPr>
        <w:t xml:space="preserve"> </w:t>
      </w:r>
      <w:r w:rsidR="00384318">
        <w:rPr>
          <w:rFonts w:ascii="Times New Roman" w:hAnsi="Times New Roman" w:cs="Times New Roman"/>
          <w:sz w:val="24"/>
          <w:szCs w:val="24"/>
        </w:rPr>
        <w:t xml:space="preserve">centered, </w:t>
      </w:r>
      <w:r w:rsidR="00384318" w:rsidRPr="00384318">
        <w:rPr>
          <w:rFonts w:ascii="Times New Roman" w:hAnsi="Times New Roman" w:cs="Times New Roman"/>
          <w:sz w:val="24"/>
          <w:szCs w:val="24"/>
        </w:rPr>
        <w:t>and Spirit-saturated, but the work of the Father, Son, and</w:t>
      </w:r>
      <w:r w:rsidR="00384318">
        <w:rPr>
          <w:rFonts w:ascii="Times New Roman" w:hAnsi="Times New Roman" w:cs="Times New Roman"/>
          <w:sz w:val="24"/>
          <w:szCs w:val="24"/>
        </w:rPr>
        <w:t xml:space="preserve"> </w:t>
      </w:r>
      <w:r w:rsidR="00384318" w:rsidRPr="00384318">
        <w:rPr>
          <w:rFonts w:ascii="Times New Roman" w:hAnsi="Times New Roman" w:cs="Times New Roman"/>
          <w:sz w:val="24"/>
          <w:szCs w:val="24"/>
        </w:rPr>
        <w:t>Spirit must be understood along a salvation-historical timeline; that</w:t>
      </w:r>
      <w:r w:rsidR="00384318">
        <w:rPr>
          <w:rFonts w:ascii="Times New Roman" w:hAnsi="Times New Roman" w:cs="Times New Roman"/>
          <w:sz w:val="24"/>
          <w:szCs w:val="24"/>
        </w:rPr>
        <w:t xml:space="preserve"> </w:t>
      </w:r>
      <w:r w:rsidR="00384318" w:rsidRPr="00384318">
        <w:rPr>
          <w:rFonts w:ascii="Times New Roman" w:hAnsi="Times New Roman" w:cs="Times New Roman"/>
          <w:sz w:val="24"/>
          <w:szCs w:val="24"/>
        </w:rPr>
        <w:t>is, God’s promises are already fulfilled but not yet consummated in</w:t>
      </w:r>
      <w:r w:rsidR="00384318">
        <w:rPr>
          <w:rFonts w:ascii="Times New Roman" w:hAnsi="Times New Roman" w:cs="Times New Roman"/>
          <w:sz w:val="24"/>
          <w:szCs w:val="24"/>
        </w:rPr>
        <w:t xml:space="preserve"> </w:t>
      </w:r>
      <w:r w:rsidR="00384318" w:rsidRPr="00384318">
        <w:rPr>
          <w:rFonts w:ascii="Times New Roman" w:hAnsi="Times New Roman" w:cs="Times New Roman"/>
          <w:sz w:val="24"/>
          <w:szCs w:val="24"/>
        </w:rPr>
        <w:t>Christ Jesus.</w:t>
      </w:r>
      <w:r w:rsidR="00171C0A">
        <w:rPr>
          <w:rFonts w:ascii="Times New Roman" w:hAnsi="Times New Roman" w:cs="Times New Roman"/>
          <w:sz w:val="24"/>
          <w:szCs w:val="24"/>
        </w:rPr>
        <w:t xml:space="preserve"> He holds that the work of </w:t>
      </w:r>
      <w:r w:rsidR="00171C0A" w:rsidRPr="00171C0A">
        <w:rPr>
          <w:rFonts w:ascii="Times New Roman" w:hAnsi="Times New Roman" w:cs="Times New Roman"/>
          <w:sz w:val="24"/>
          <w:szCs w:val="24"/>
        </w:rPr>
        <w:t>God in Christ is indeed central to the theology of the NT.</w:t>
      </w:r>
      <w:r w:rsidR="00A15189">
        <w:rPr>
          <w:rFonts w:ascii="Times New Roman" w:hAnsi="Times New Roman" w:cs="Times New Roman"/>
          <w:sz w:val="24"/>
          <w:szCs w:val="24"/>
        </w:rPr>
        <w:t xml:space="preserve"> He sees unity not only </w:t>
      </w:r>
      <w:r w:rsidR="00A15189" w:rsidRPr="00A15189">
        <w:rPr>
          <w:rFonts w:ascii="Times New Roman" w:hAnsi="Times New Roman" w:cs="Times New Roman"/>
          <w:sz w:val="24"/>
          <w:szCs w:val="24"/>
        </w:rPr>
        <w:t>within the NT but also binding together the entire Christian canon.</w:t>
      </w:r>
    </w:p>
    <w:p w:rsidR="00B021D1" w:rsidRDefault="00221354" w:rsidP="006C2412">
      <w:pPr>
        <w:rPr>
          <w:rFonts w:ascii="Times New Roman" w:hAnsi="Times New Roman" w:cs="Times New Roman"/>
          <w:sz w:val="24"/>
          <w:szCs w:val="24"/>
        </w:rPr>
      </w:pPr>
      <w:r w:rsidRPr="00221354">
        <w:rPr>
          <w:rFonts w:ascii="Times New Roman" w:hAnsi="Times New Roman" w:cs="Times New Roman"/>
          <w:b/>
          <w:sz w:val="24"/>
          <w:szCs w:val="24"/>
        </w:rPr>
        <w:t>Schnelle</w:t>
      </w:r>
      <w:r>
        <w:rPr>
          <w:rFonts w:ascii="Times New Roman" w:hAnsi="Times New Roman" w:cs="Times New Roman"/>
          <w:sz w:val="24"/>
          <w:szCs w:val="24"/>
        </w:rPr>
        <w:t>, “t</w:t>
      </w:r>
      <w:r w:rsidRPr="00221354">
        <w:rPr>
          <w:rFonts w:ascii="Times New Roman" w:hAnsi="Times New Roman" w:cs="Times New Roman"/>
          <w:sz w:val="24"/>
          <w:szCs w:val="24"/>
        </w:rPr>
        <w:t>he task of a theology of the New Testament is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354">
        <w:rPr>
          <w:rFonts w:ascii="Times New Roman" w:hAnsi="Times New Roman" w:cs="Times New Roman"/>
          <w:sz w:val="24"/>
          <w:szCs w:val="24"/>
        </w:rPr>
        <w:t xml:space="preserve">apprehend [the </w:t>
      </w:r>
      <w:r w:rsidR="009A46A8">
        <w:rPr>
          <w:rFonts w:ascii="Times New Roman" w:hAnsi="Times New Roman" w:cs="Times New Roman"/>
          <w:sz w:val="24"/>
          <w:szCs w:val="24"/>
        </w:rPr>
        <w:t>NT authors’</w:t>
      </w:r>
      <w:r w:rsidRPr="00221354">
        <w:rPr>
          <w:rFonts w:ascii="Times New Roman" w:hAnsi="Times New Roman" w:cs="Times New Roman"/>
          <w:sz w:val="24"/>
          <w:szCs w:val="24"/>
        </w:rPr>
        <w:t xml:space="preserve"> achievements of meaning-formation</w:t>
      </w:r>
      <w:r w:rsidR="009A46A8">
        <w:rPr>
          <w:rFonts w:ascii="Times New Roman" w:hAnsi="Times New Roman" w:cs="Times New Roman"/>
          <w:sz w:val="24"/>
          <w:szCs w:val="24"/>
        </w:rPr>
        <w:t xml:space="preserve"> </w:t>
      </w:r>
      <w:r w:rsidRPr="00221354">
        <w:rPr>
          <w:rFonts w:ascii="Times New Roman" w:hAnsi="Times New Roman" w:cs="Times New Roman"/>
          <w:sz w:val="24"/>
          <w:szCs w:val="24"/>
        </w:rPr>
        <w:t>and to present them in their theological, literary, and history-of</w:t>
      </w:r>
      <w:r w:rsidR="009A46A8">
        <w:rPr>
          <w:rFonts w:ascii="Times New Roman" w:hAnsi="Times New Roman" w:cs="Times New Roman"/>
          <w:sz w:val="24"/>
          <w:szCs w:val="24"/>
        </w:rPr>
        <w:t xml:space="preserve"> </w:t>
      </w:r>
      <w:r w:rsidRPr="00221354">
        <w:rPr>
          <w:rFonts w:ascii="Times New Roman" w:hAnsi="Times New Roman" w:cs="Times New Roman"/>
          <w:sz w:val="24"/>
          <w:szCs w:val="24"/>
        </w:rPr>
        <w:t>religion</w:t>
      </w:r>
      <w:r w:rsidR="009A46A8">
        <w:rPr>
          <w:rFonts w:ascii="Times New Roman" w:hAnsi="Times New Roman" w:cs="Times New Roman"/>
          <w:sz w:val="24"/>
          <w:szCs w:val="24"/>
        </w:rPr>
        <w:t xml:space="preserve"> </w:t>
      </w:r>
      <w:r w:rsidRPr="00221354">
        <w:rPr>
          <w:rFonts w:ascii="Times New Roman" w:hAnsi="Times New Roman" w:cs="Times New Roman"/>
          <w:sz w:val="24"/>
          <w:szCs w:val="24"/>
        </w:rPr>
        <w:t>dimensions. The aim is to facilitate authentic reception</w:t>
      </w:r>
      <w:r w:rsidR="009A46A8">
        <w:rPr>
          <w:rFonts w:ascii="Times New Roman" w:hAnsi="Times New Roman" w:cs="Times New Roman"/>
          <w:sz w:val="24"/>
          <w:szCs w:val="24"/>
        </w:rPr>
        <w:t xml:space="preserve"> </w:t>
      </w:r>
      <w:r w:rsidRPr="00221354">
        <w:rPr>
          <w:rFonts w:ascii="Times New Roman" w:hAnsi="Times New Roman" w:cs="Times New Roman"/>
          <w:sz w:val="24"/>
          <w:szCs w:val="24"/>
        </w:rPr>
        <w:t>of the New Testament’s meaning-formation in the present.</w:t>
      </w:r>
      <w:r w:rsidR="00C04338">
        <w:rPr>
          <w:rFonts w:ascii="Times New Roman" w:hAnsi="Times New Roman" w:cs="Times New Roman"/>
          <w:sz w:val="24"/>
          <w:szCs w:val="24"/>
        </w:rPr>
        <w:t xml:space="preserve"> </w:t>
      </w:r>
      <w:r w:rsidR="00C04338" w:rsidRPr="00C04338">
        <w:rPr>
          <w:rFonts w:ascii="Times New Roman" w:hAnsi="Times New Roman" w:cs="Times New Roman"/>
          <w:sz w:val="24"/>
          <w:szCs w:val="24"/>
        </w:rPr>
        <w:t>By “meaning-formation” he means “establishing or maintaining a valid orientation to the world and to life.</w:t>
      </w:r>
      <w:r w:rsidR="00820E04">
        <w:rPr>
          <w:rFonts w:ascii="Times New Roman" w:hAnsi="Times New Roman" w:cs="Times New Roman"/>
          <w:sz w:val="24"/>
          <w:szCs w:val="24"/>
        </w:rPr>
        <w:t xml:space="preserve"> </w:t>
      </w:r>
      <w:r w:rsidR="00CD1F68">
        <w:rPr>
          <w:rFonts w:ascii="Times New Roman" w:hAnsi="Times New Roman" w:cs="Times New Roman"/>
          <w:sz w:val="24"/>
          <w:szCs w:val="24"/>
        </w:rPr>
        <w:t xml:space="preserve">His </w:t>
      </w:r>
      <w:r w:rsidR="00820E04" w:rsidRPr="00820E04">
        <w:rPr>
          <w:rFonts w:ascii="Times New Roman" w:hAnsi="Times New Roman" w:cs="Times New Roman"/>
          <w:sz w:val="24"/>
          <w:szCs w:val="24"/>
        </w:rPr>
        <w:t>overall structure is uniqu</w:t>
      </w:r>
      <w:r w:rsidR="00CD1F68">
        <w:rPr>
          <w:rFonts w:ascii="Times New Roman" w:hAnsi="Times New Roman" w:cs="Times New Roman"/>
          <w:sz w:val="24"/>
          <w:szCs w:val="24"/>
        </w:rPr>
        <w:t xml:space="preserve">e as well in that it deals with </w:t>
      </w:r>
      <w:r w:rsidR="00820E04" w:rsidRPr="00820E04">
        <w:rPr>
          <w:rFonts w:ascii="Times New Roman" w:hAnsi="Times New Roman" w:cs="Times New Roman"/>
          <w:sz w:val="24"/>
          <w:szCs w:val="24"/>
        </w:rPr>
        <w:t>historical, thematic, and theological concerns in the context of a</w:t>
      </w:r>
      <w:r w:rsidR="00CD1F68">
        <w:rPr>
          <w:rFonts w:ascii="Times New Roman" w:hAnsi="Times New Roman" w:cs="Times New Roman"/>
          <w:sz w:val="24"/>
          <w:szCs w:val="24"/>
        </w:rPr>
        <w:t xml:space="preserve"> </w:t>
      </w:r>
      <w:r w:rsidR="00820E04" w:rsidRPr="00820E04">
        <w:rPr>
          <w:rFonts w:ascii="Times New Roman" w:hAnsi="Times New Roman" w:cs="Times New Roman"/>
          <w:sz w:val="24"/>
          <w:szCs w:val="24"/>
        </w:rPr>
        <w:t>modified book-by-book analysis.</w:t>
      </w:r>
      <w:r w:rsidR="006C2412">
        <w:rPr>
          <w:rFonts w:ascii="Times New Roman" w:hAnsi="Times New Roman" w:cs="Times New Roman"/>
          <w:sz w:val="24"/>
          <w:szCs w:val="24"/>
        </w:rPr>
        <w:t xml:space="preserve"> </w:t>
      </w:r>
      <w:r w:rsidR="001E2C98">
        <w:rPr>
          <w:rFonts w:ascii="Times New Roman" w:hAnsi="Times New Roman" w:cs="Times New Roman"/>
          <w:sz w:val="24"/>
          <w:szCs w:val="24"/>
        </w:rPr>
        <w:t xml:space="preserve">He </w:t>
      </w:r>
      <w:r w:rsidR="006C2412" w:rsidRPr="006C2412">
        <w:rPr>
          <w:rFonts w:ascii="Times New Roman" w:hAnsi="Times New Roman" w:cs="Times New Roman"/>
          <w:sz w:val="24"/>
          <w:szCs w:val="24"/>
        </w:rPr>
        <w:t>summar</w:t>
      </w:r>
      <w:r w:rsidR="001E2C98">
        <w:rPr>
          <w:rFonts w:ascii="Times New Roman" w:hAnsi="Times New Roman" w:cs="Times New Roman"/>
          <w:sz w:val="24"/>
          <w:szCs w:val="24"/>
        </w:rPr>
        <w:t xml:space="preserve">izes the theological content of </w:t>
      </w:r>
      <w:r w:rsidR="006C2412" w:rsidRPr="006C2412">
        <w:rPr>
          <w:rFonts w:ascii="Times New Roman" w:hAnsi="Times New Roman" w:cs="Times New Roman"/>
          <w:sz w:val="24"/>
          <w:szCs w:val="24"/>
        </w:rPr>
        <w:t>the Pauline writings, the Johannine writings, and the book of</w:t>
      </w:r>
      <w:r w:rsidR="001E2C98">
        <w:rPr>
          <w:rFonts w:ascii="Times New Roman" w:hAnsi="Times New Roman" w:cs="Times New Roman"/>
          <w:sz w:val="24"/>
          <w:szCs w:val="24"/>
        </w:rPr>
        <w:t xml:space="preserve"> </w:t>
      </w:r>
      <w:r w:rsidR="006C2412" w:rsidRPr="006C2412">
        <w:rPr>
          <w:rFonts w:ascii="Times New Roman" w:hAnsi="Times New Roman" w:cs="Times New Roman"/>
          <w:sz w:val="24"/>
          <w:szCs w:val="24"/>
        </w:rPr>
        <w:t>Revelation, using dogmatic categories to frame his study.</w:t>
      </w:r>
    </w:p>
    <w:p w:rsidR="00FA37AA" w:rsidRPr="00361C9E" w:rsidRDefault="00FA37AA" w:rsidP="00835C11">
      <w:pPr>
        <w:rPr>
          <w:rFonts w:ascii="Times New Roman" w:hAnsi="Times New Roman" w:cs="Times New Roman"/>
          <w:sz w:val="24"/>
          <w:szCs w:val="24"/>
        </w:rPr>
      </w:pPr>
      <w:r w:rsidRPr="00542559">
        <w:rPr>
          <w:rFonts w:ascii="Times New Roman" w:hAnsi="Times New Roman" w:cs="Times New Roman"/>
          <w:b/>
          <w:sz w:val="24"/>
          <w:szCs w:val="24"/>
        </w:rPr>
        <w:t>Inclusion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370BD">
        <w:rPr>
          <w:rFonts w:ascii="Times New Roman" w:hAnsi="Times New Roman" w:cs="Times New Roman"/>
          <w:sz w:val="24"/>
          <w:szCs w:val="24"/>
        </w:rPr>
        <w:t>t</w:t>
      </w:r>
      <w:r w:rsidR="008370BD" w:rsidRPr="008370BD">
        <w:rPr>
          <w:rFonts w:ascii="Times New Roman" w:hAnsi="Times New Roman" w:cs="Times New Roman"/>
          <w:sz w:val="24"/>
          <w:szCs w:val="24"/>
        </w:rPr>
        <w:t>he way in</w:t>
      </w:r>
      <w:r w:rsidR="008370BD">
        <w:rPr>
          <w:rFonts w:ascii="Times New Roman" w:hAnsi="Times New Roman" w:cs="Times New Roman"/>
          <w:sz w:val="24"/>
          <w:szCs w:val="24"/>
        </w:rPr>
        <w:t xml:space="preserve"> which one approaches the study </w:t>
      </w:r>
      <w:r w:rsidR="008370BD" w:rsidRPr="008370BD">
        <w:rPr>
          <w:rFonts w:ascii="Times New Roman" w:hAnsi="Times New Roman" w:cs="Times New Roman"/>
          <w:sz w:val="24"/>
          <w:szCs w:val="24"/>
        </w:rPr>
        <w:t>of NTT directly influences the results of that study. This is clearly</w:t>
      </w:r>
      <w:r w:rsidR="008370BD">
        <w:rPr>
          <w:rFonts w:ascii="Times New Roman" w:hAnsi="Times New Roman" w:cs="Times New Roman"/>
          <w:sz w:val="24"/>
          <w:szCs w:val="24"/>
        </w:rPr>
        <w:t xml:space="preserve"> </w:t>
      </w:r>
      <w:r w:rsidR="008370BD" w:rsidRPr="008370BD">
        <w:rPr>
          <w:rFonts w:ascii="Times New Roman" w:hAnsi="Times New Roman" w:cs="Times New Roman"/>
          <w:sz w:val="24"/>
          <w:szCs w:val="24"/>
        </w:rPr>
        <w:t>true in relation to the issue of unity and diversity.</w:t>
      </w:r>
      <w:r w:rsidR="00361C9E">
        <w:rPr>
          <w:rFonts w:ascii="Times New Roman" w:hAnsi="Times New Roman" w:cs="Times New Roman"/>
          <w:sz w:val="24"/>
          <w:szCs w:val="24"/>
        </w:rPr>
        <w:t xml:space="preserve"> </w:t>
      </w:r>
      <w:r w:rsidR="00361C9E" w:rsidRPr="00361C9E">
        <w:rPr>
          <w:rFonts w:ascii="Times New Roman" w:hAnsi="Times New Roman" w:cs="Times New Roman"/>
          <w:sz w:val="24"/>
          <w:szCs w:val="24"/>
        </w:rPr>
        <w:t>One must walk the line, upholding both unity and diversity without overemphasizing one or the other.</w:t>
      </w:r>
      <w:r w:rsidR="0075038E">
        <w:rPr>
          <w:rFonts w:ascii="Times New Roman" w:hAnsi="Times New Roman" w:cs="Times New Roman"/>
          <w:sz w:val="24"/>
          <w:szCs w:val="24"/>
        </w:rPr>
        <w:t xml:space="preserve"> </w:t>
      </w:r>
      <w:r w:rsidR="0075038E" w:rsidRPr="0075038E">
        <w:rPr>
          <w:rFonts w:ascii="Times New Roman" w:hAnsi="Times New Roman" w:cs="Times New Roman"/>
          <w:sz w:val="24"/>
          <w:szCs w:val="24"/>
        </w:rPr>
        <w:t xml:space="preserve">In order for a work of NTT </w:t>
      </w:r>
      <w:r w:rsidR="0075038E">
        <w:rPr>
          <w:rFonts w:ascii="Times New Roman" w:hAnsi="Times New Roman" w:cs="Times New Roman"/>
          <w:sz w:val="24"/>
          <w:szCs w:val="24"/>
        </w:rPr>
        <w:t xml:space="preserve">to be </w:t>
      </w:r>
      <w:r w:rsidR="0075038E" w:rsidRPr="0075038E">
        <w:rPr>
          <w:rFonts w:ascii="Times New Roman" w:hAnsi="Times New Roman" w:cs="Times New Roman"/>
          <w:sz w:val="24"/>
          <w:szCs w:val="24"/>
        </w:rPr>
        <w:t>taken seriously, the exegetical support for its theological conclusions</w:t>
      </w:r>
      <w:r w:rsidR="0075038E">
        <w:rPr>
          <w:rFonts w:ascii="Times New Roman" w:hAnsi="Times New Roman" w:cs="Times New Roman"/>
          <w:sz w:val="24"/>
          <w:szCs w:val="24"/>
        </w:rPr>
        <w:t xml:space="preserve"> </w:t>
      </w:r>
      <w:r w:rsidR="0075038E" w:rsidRPr="00161199">
        <w:rPr>
          <w:rFonts w:ascii="Times New Roman" w:hAnsi="Times New Roman" w:cs="Times New Roman"/>
          <w:sz w:val="24"/>
          <w:szCs w:val="24"/>
        </w:rPr>
        <w:t>must be demonstrated.</w:t>
      </w:r>
      <w:r w:rsidR="00161199">
        <w:rPr>
          <w:rFonts w:ascii="Times New Roman" w:hAnsi="Times New Roman" w:cs="Times New Roman"/>
          <w:sz w:val="24"/>
          <w:szCs w:val="24"/>
        </w:rPr>
        <w:t xml:space="preserve"> Those who wish to know more about NTTs </w:t>
      </w:r>
      <w:r w:rsidR="00835C11" w:rsidRPr="00835C11">
        <w:rPr>
          <w:rFonts w:ascii="Times New Roman" w:hAnsi="Times New Roman" w:cs="Times New Roman"/>
          <w:sz w:val="24"/>
          <w:szCs w:val="24"/>
        </w:rPr>
        <w:t>nee</w:t>
      </w:r>
      <w:r w:rsidR="00835C11">
        <w:rPr>
          <w:rFonts w:ascii="Times New Roman" w:hAnsi="Times New Roman" w:cs="Times New Roman"/>
          <w:sz w:val="24"/>
          <w:szCs w:val="24"/>
        </w:rPr>
        <w:t xml:space="preserve">d to be able to demonstrate the </w:t>
      </w:r>
      <w:r w:rsidR="00835C11" w:rsidRPr="00835C11">
        <w:rPr>
          <w:rFonts w:ascii="Times New Roman" w:hAnsi="Times New Roman" w:cs="Times New Roman"/>
          <w:sz w:val="24"/>
          <w:szCs w:val="24"/>
        </w:rPr>
        <w:t>unity of the NT through accurate exegetical work that does not</w:t>
      </w:r>
      <w:r w:rsidR="00835C11">
        <w:rPr>
          <w:rFonts w:ascii="Times New Roman" w:hAnsi="Times New Roman" w:cs="Times New Roman"/>
          <w:sz w:val="24"/>
          <w:szCs w:val="24"/>
        </w:rPr>
        <w:t xml:space="preserve"> </w:t>
      </w:r>
      <w:r w:rsidR="00835C11" w:rsidRPr="00835C11">
        <w:rPr>
          <w:rFonts w:ascii="Times New Roman" w:hAnsi="Times New Roman" w:cs="Times New Roman"/>
          <w:sz w:val="24"/>
          <w:szCs w:val="24"/>
        </w:rPr>
        <w:t>blunt its diversity, finding its theological cohesiveness in its broad</w:t>
      </w:r>
      <w:r w:rsidR="00835C11">
        <w:rPr>
          <w:rFonts w:ascii="Times New Roman" w:hAnsi="Times New Roman" w:cs="Times New Roman"/>
          <w:sz w:val="24"/>
          <w:szCs w:val="24"/>
        </w:rPr>
        <w:t xml:space="preserve"> </w:t>
      </w:r>
      <w:r w:rsidR="00835C11" w:rsidRPr="00542559">
        <w:rPr>
          <w:rFonts w:ascii="Times New Roman" w:hAnsi="Times New Roman" w:cs="Times New Roman"/>
          <w:sz w:val="24"/>
          <w:szCs w:val="24"/>
        </w:rPr>
        <w:t>storyline.</w:t>
      </w:r>
    </w:p>
    <w:sectPr w:rsidR="00FA37AA" w:rsidRPr="00361C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odoni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D4F"/>
    <w:rsid w:val="000F32CE"/>
    <w:rsid w:val="001213FD"/>
    <w:rsid w:val="00161199"/>
    <w:rsid w:val="00171C0A"/>
    <w:rsid w:val="001E2C98"/>
    <w:rsid w:val="00221354"/>
    <w:rsid w:val="0025499E"/>
    <w:rsid w:val="00284D58"/>
    <w:rsid w:val="00292925"/>
    <w:rsid w:val="00300C30"/>
    <w:rsid w:val="00335D68"/>
    <w:rsid w:val="00335F12"/>
    <w:rsid w:val="00354F26"/>
    <w:rsid w:val="00361C9E"/>
    <w:rsid w:val="00384318"/>
    <w:rsid w:val="003C1D4F"/>
    <w:rsid w:val="003D172E"/>
    <w:rsid w:val="00404C7B"/>
    <w:rsid w:val="00406F36"/>
    <w:rsid w:val="0041688C"/>
    <w:rsid w:val="00420CE2"/>
    <w:rsid w:val="0046017D"/>
    <w:rsid w:val="0046500F"/>
    <w:rsid w:val="00485C17"/>
    <w:rsid w:val="00511FE7"/>
    <w:rsid w:val="00542559"/>
    <w:rsid w:val="00572B40"/>
    <w:rsid w:val="00591666"/>
    <w:rsid w:val="005B29E6"/>
    <w:rsid w:val="005C3CB9"/>
    <w:rsid w:val="005C5471"/>
    <w:rsid w:val="00611A38"/>
    <w:rsid w:val="0062470C"/>
    <w:rsid w:val="00660DAD"/>
    <w:rsid w:val="00693465"/>
    <w:rsid w:val="006C2412"/>
    <w:rsid w:val="0075038E"/>
    <w:rsid w:val="007841F1"/>
    <w:rsid w:val="007C43A9"/>
    <w:rsid w:val="007C7AC5"/>
    <w:rsid w:val="007E5FF7"/>
    <w:rsid w:val="00806C81"/>
    <w:rsid w:val="00812621"/>
    <w:rsid w:val="00820E04"/>
    <w:rsid w:val="00835C11"/>
    <w:rsid w:val="008370BD"/>
    <w:rsid w:val="0085255F"/>
    <w:rsid w:val="008D521C"/>
    <w:rsid w:val="008F6DB6"/>
    <w:rsid w:val="00916C83"/>
    <w:rsid w:val="00930709"/>
    <w:rsid w:val="0095109D"/>
    <w:rsid w:val="0096549E"/>
    <w:rsid w:val="009A46A8"/>
    <w:rsid w:val="00A011D7"/>
    <w:rsid w:val="00A15189"/>
    <w:rsid w:val="00A21DCA"/>
    <w:rsid w:val="00A55DFF"/>
    <w:rsid w:val="00A94C25"/>
    <w:rsid w:val="00B021D1"/>
    <w:rsid w:val="00B459A3"/>
    <w:rsid w:val="00B51268"/>
    <w:rsid w:val="00BD35D8"/>
    <w:rsid w:val="00BF016A"/>
    <w:rsid w:val="00BF557B"/>
    <w:rsid w:val="00C04338"/>
    <w:rsid w:val="00C13D21"/>
    <w:rsid w:val="00C31C41"/>
    <w:rsid w:val="00C77AA1"/>
    <w:rsid w:val="00C972C4"/>
    <w:rsid w:val="00CA274B"/>
    <w:rsid w:val="00CD1F68"/>
    <w:rsid w:val="00D03DC5"/>
    <w:rsid w:val="00D16745"/>
    <w:rsid w:val="00D24419"/>
    <w:rsid w:val="00DE6B4D"/>
    <w:rsid w:val="00DF5C99"/>
    <w:rsid w:val="00EB1899"/>
    <w:rsid w:val="00EE49DA"/>
    <w:rsid w:val="00F35054"/>
    <w:rsid w:val="00F612D0"/>
    <w:rsid w:val="00F637B6"/>
    <w:rsid w:val="00FA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981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41</cp:revision>
  <dcterms:created xsi:type="dcterms:W3CDTF">2020-11-24T19:39:00Z</dcterms:created>
  <dcterms:modified xsi:type="dcterms:W3CDTF">2020-11-25T20:08:00Z</dcterms:modified>
</cp:coreProperties>
</file>