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4D086" w14:textId="77777777" w:rsidR="00E93BC9" w:rsidRPr="005F4693" w:rsidRDefault="00E93BC9" w:rsidP="00E93BC9">
      <w:pPr>
        <w:spacing w:line="360" w:lineRule="auto"/>
        <w:ind w:left="-567" w:right="-755"/>
        <w:jc w:val="both"/>
        <w:rPr>
          <w:rFonts w:ascii="Times New Roman" w:hAnsi="Times New Roman" w:cs="Times New Roman"/>
          <w:b/>
          <w:bCs/>
          <w:sz w:val="24"/>
          <w:szCs w:val="24"/>
        </w:rPr>
      </w:pPr>
      <w:r w:rsidRPr="005F4693">
        <w:rPr>
          <w:rFonts w:ascii="Times New Roman" w:hAnsi="Times New Roman" w:cs="Times New Roman"/>
          <w:b/>
          <w:bCs/>
          <w:sz w:val="24"/>
          <w:szCs w:val="24"/>
        </w:rPr>
        <w:t>First class: 22/2/2023</w:t>
      </w:r>
    </w:p>
    <w:p w14:paraId="07A05037"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Topic: Introductory class: Our course is Contemporary church history. I am sure the last class you had in church history was the reformation, which I imagine stretched to the council of Trent. I will not wish to jump straight to the contemporary church without dwelling a bit, even though in passing on the church history of the modern times which will lead us to the contemporary times. </w:t>
      </w:r>
    </w:p>
    <w:p w14:paraId="2C3215EA"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Therefore, let us do a review of the council of Trent, in which I will now ask you about what you remember about that council. Then we will speak about the church in the Post Tridentine church. And the church’s struggle with Enlightenment and modern period till the contemporary struggle. </w:t>
      </w:r>
    </w:p>
    <w:p w14:paraId="187F73DF" w14:textId="77777777" w:rsidR="00E93BC9" w:rsidRPr="005F4693" w:rsidRDefault="00E93BC9" w:rsidP="00E93BC9">
      <w:pPr>
        <w:spacing w:line="360" w:lineRule="auto"/>
        <w:ind w:left="-567" w:right="-755"/>
        <w:jc w:val="both"/>
        <w:rPr>
          <w:rFonts w:ascii="Times New Roman" w:hAnsi="Times New Roman" w:cs="Times New Roman"/>
          <w:b/>
          <w:bCs/>
          <w:sz w:val="24"/>
          <w:szCs w:val="24"/>
        </w:rPr>
      </w:pPr>
      <w:r w:rsidRPr="005F4693">
        <w:rPr>
          <w:rFonts w:ascii="Times New Roman" w:hAnsi="Times New Roman" w:cs="Times New Roman"/>
          <w:sz w:val="24"/>
          <w:szCs w:val="24"/>
        </w:rPr>
        <w:t xml:space="preserve"> </w:t>
      </w:r>
      <w:r w:rsidRPr="005F4693">
        <w:rPr>
          <w:rFonts w:ascii="Times New Roman" w:hAnsi="Times New Roman" w:cs="Times New Roman"/>
          <w:b/>
          <w:bCs/>
          <w:sz w:val="24"/>
          <w:szCs w:val="24"/>
        </w:rPr>
        <w:t>The council of Trent reviewed: The Council of Trent and Catholic reformation.</w:t>
      </w:r>
    </w:p>
    <w:p w14:paraId="6C8CFEE3"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The protestant reformation which began in 1517 led by Luther had hit the church so deep that the scars were readily seen by many. It shook the fabric of Christendom and even the European society to its very foundations, priests abandoned the church, nuns left the convents, and monks abandoned the monasteries, the laity deserted the Eucharist and it seemed all was down. Europe had become divided not just by the emergence of nation states, but in terms of faith and doctrines professed. Toleration was a missing word in the language of this new setting.</w:t>
      </w:r>
    </w:p>
    <w:p w14:paraId="781B323D"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The brighter side of this was that it became a time for sober reflection for the hierarchy and this brought about interior and spiritual renewal within the church that made it once more a vital and sturdy spiritual household. It is important to note that this spiritual rejuvenation within the church had begun before Luther (series of the reformation by the popes, councils, individuals, and even religious congregations), therefore it is not right to see it as a defensive reaction or counter reformation. Imperative as well is that Luther’s attempt to ‘bring down the house’ also hastened the reform. </w:t>
      </w:r>
    </w:p>
    <w:p w14:paraId="46633E07"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Before the council of Trent was convoked, reforms had already begun in Spain and Italy. The man who began this reforms in Spain was Ximenes de Cisneros. In Italy, this renewal sprang from many sources cutting across individuals and religious groups like the Oratory of Divine Love in 1497 which dedicated much time to personal spiritual revival, devotions, and other works of mercy. The Theatines founded by members of the Oratory, Gaetano de </w:t>
      </w:r>
      <w:proofErr w:type="spellStart"/>
      <w:r w:rsidRPr="005F4693">
        <w:rPr>
          <w:rFonts w:ascii="Times New Roman" w:hAnsi="Times New Roman" w:cs="Times New Roman"/>
          <w:sz w:val="24"/>
          <w:szCs w:val="24"/>
        </w:rPr>
        <w:t>Thiene</w:t>
      </w:r>
      <w:proofErr w:type="spellEnd"/>
      <w:r w:rsidRPr="005F4693">
        <w:rPr>
          <w:rFonts w:ascii="Times New Roman" w:hAnsi="Times New Roman" w:cs="Times New Roman"/>
          <w:sz w:val="24"/>
          <w:szCs w:val="24"/>
        </w:rPr>
        <w:t xml:space="preserve"> and Gian </w:t>
      </w:r>
      <w:proofErr w:type="spellStart"/>
      <w:r w:rsidRPr="005F4693">
        <w:rPr>
          <w:rFonts w:ascii="Times New Roman" w:hAnsi="Times New Roman" w:cs="Times New Roman"/>
          <w:sz w:val="24"/>
          <w:szCs w:val="24"/>
        </w:rPr>
        <w:t>Carafa</w:t>
      </w:r>
      <w:proofErr w:type="spellEnd"/>
      <w:r w:rsidRPr="005F4693">
        <w:rPr>
          <w:rFonts w:ascii="Times New Roman" w:hAnsi="Times New Roman" w:cs="Times New Roman"/>
          <w:sz w:val="24"/>
          <w:szCs w:val="24"/>
        </w:rPr>
        <w:t xml:space="preserve"> decided to begin the reforms with the parish clergy who were organized into communities based on common observance of poverty, chastity, and obedience. This was to uphold clerical spirituality and love for austerity. Similar orders sprang up, the </w:t>
      </w:r>
      <w:proofErr w:type="spellStart"/>
      <w:r w:rsidRPr="005F4693">
        <w:rPr>
          <w:rFonts w:ascii="Times New Roman" w:hAnsi="Times New Roman" w:cs="Times New Roman"/>
          <w:sz w:val="24"/>
          <w:szCs w:val="24"/>
        </w:rPr>
        <w:t>Somaschi</w:t>
      </w:r>
      <w:proofErr w:type="spellEnd"/>
      <w:r w:rsidRPr="005F4693">
        <w:rPr>
          <w:rFonts w:ascii="Times New Roman" w:hAnsi="Times New Roman" w:cs="Times New Roman"/>
          <w:sz w:val="24"/>
          <w:szCs w:val="24"/>
        </w:rPr>
        <w:t xml:space="preserve"> (1532 by Jerome </w:t>
      </w:r>
      <w:proofErr w:type="spellStart"/>
      <w:r w:rsidRPr="005F4693">
        <w:rPr>
          <w:rFonts w:ascii="Times New Roman" w:hAnsi="Times New Roman" w:cs="Times New Roman"/>
          <w:sz w:val="24"/>
          <w:szCs w:val="24"/>
        </w:rPr>
        <w:t>Emiliani</w:t>
      </w:r>
      <w:proofErr w:type="spellEnd"/>
      <w:r w:rsidRPr="005F4693">
        <w:rPr>
          <w:rFonts w:ascii="Times New Roman" w:hAnsi="Times New Roman" w:cs="Times New Roman"/>
          <w:sz w:val="24"/>
          <w:szCs w:val="24"/>
        </w:rPr>
        <w:t xml:space="preserve"> in Venice), the Barnabites (1530), the Jesuits (1534 in Paris by Ignatius of Loyola), the Capuchins (1528). Worthy of mention is the effort of Gian Matteo </w:t>
      </w:r>
      <w:proofErr w:type="spellStart"/>
      <w:r w:rsidRPr="005F4693">
        <w:rPr>
          <w:rFonts w:ascii="Times New Roman" w:hAnsi="Times New Roman" w:cs="Times New Roman"/>
          <w:sz w:val="24"/>
          <w:szCs w:val="24"/>
        </w:rPr>
        <w:t>Giberti</w:t>
      </w:r>
      <w:proofErr w:type="spellEnd"/>
      <w:r w:rsidRPr="005F4693">
        <w:rPr>
          <w:rFonts w:ascii="Times New Roman" w:hAnsi="Times New Roman" w:cs="Times New Roman"/>
          <w:sz w:val="24"/>
          <w:szCs w:val="24"/>
        </w:rPr>
        <w:t xml:space="preserve">, who was a member of the Oratory of Divine </w:t>
      </w:r>
      <w:r w:rsidRPr="005F4693">
        <w:rPr>
          <w:rFonts w:ascii="Times New Roman" w:hAnsi="Times New Roman" w:cs="Times New Roman"/>
          <w:sz w:val="24"/>
          <w:szCs w:val="24"/>
        </w:rPr>
        <w:lastRenderedPageBreak/>
        <w:t xml:space="preserve">Love and also bishop of Verona from 1524 to 1543. He began pastoral reforms in his diocese and was resident in his diocese as different from what was prevalent in the time. </w:t>
      </w:r>
    </w:p>
    <w:p w14:paraId="684F73B9"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These reforms carried out at the local levels seemed ineffective enough to assuage the fears of Catholics who had found themselves at some crossroads. There were still the doctrinal confusions, fiscal abuses, widespread ignorance among the clergy and other issues within the Roman church that needed urgent attention.</w:t>
      </w:r>
    </w:p>
    <w:p w14:paraId="4B177099"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The general reform did not come as urgent as it should have. It only happened twenty eight years after Luther struck. Some factors responsible for this delay were, the papal fears of conciliarism coming back to life, opposition of the curia members who were against reforms, hostility of German princes, and off course the political rivalry between France and Spain. </w:t>
      </w:r>
    </w:p>
    <w:p w14:paraId="5D47891A"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The council of Trent was convoked by Pope Paul III, who surmounted these hurdles and opened the council on December 13, 1545, in the Northern city of Trent, with about thirty bishops in attendance. The council was proposed to hold at different places like Mantua, outside the papal states so that protestants could feel safe to attend, but it could not hold, same with Vicenza, and after two earlier attempts to gather in Trent failed, it was to hold finally in December 1545.</w:t>
      </w:r>
    </w:p>
    <w:p w14:paraId="1C639D63"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The council took about eighteen years to complete its task from 1545 to 1563. The council of Trent (though taking these long years) had actual sessions only for a little more than three years. The first session ended in 1547. The second session began in 1551 and ended in 1552 and the third was between 1562 to 1563. After the second session, there was another space in between because some of the political leaders (kings of nation states) were not interested in religious matters. Pope Pius IV later succeeded in convoking the third session. The council had 25 sessions overseen by three Popes who reigned at those different moments (Paul III, Julius III, and Pius IV).</w:t>
      </w:r>
    </w:p>
    <w:p w14:paraId="3499AADE"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First session – 1545-1547</w:t>
      </w:r>
    </w:p>
    <w:p w14:paraId="063CE091"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Second session – 1551-1552</w:t>
      </w:r>
    </w:p>
    <w:p w14:paraId="687FCCF3"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Third session – 1562 - 1563</w:t>
      </w:r>
    </w:p>
    <w:p w14:paraId="09E681EA"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The council of Trent set out to address issues of doctrine and that of organizational breakdown within the church. In its decrees the council fathers set to answer important question, drawing sharp lines between the Catholic and Protestant teaching. The council declared the importance of both the scripture and tradition (as handed down by the fathers) in determining the faith of the church. The council refused to compromise on the theory of justification as held by the church as against Luther’s new formulation. Man’s total corruption as a consequence of original sin was rebuffed by the council and taught that our justification was not </w:t>
      </w:r>
      <w:r w:rsidRPr="005F4693">
        <w:rPr>
          <w:rFonts w:ascii="Times New Roman" w:hAnsi="Times New Roman" w:cs="Times New Roman"/>
          <w:sz w:val="24"/>
          <w:szCs w:val="24"/>
        </w:rPr>
        <w:lastRenderedPageBreak/>
        <w:t xml:space="preserve">actualized by faith alone but also by hope and charity as well. Charity had to be expressed in good works. The council affirmed the validity and divine origin of the seven sacraments against Luther, they upheld that the church was hierarchical in nature, that the priesthood is of divine origin, the traditional teaching on transubstantiation, and that the mass has a sacrificial character.  The Vulgate was adopted as the official bible of the Roman Catholic church and the deuteron-canonical books were affirmed once more as inspired. All of these had been rejected by Luther and the other reformers. </w:t>
      </w:r>
      <w:r w:rsidRPr="005F4693">
        <w:rPr>
          <w:rFonts w:ascii="Times New Roman" w:hAnsi="Times New Roman" w:cs="Times New Roman"/>
          <w:b/>
          <w:bCs/>
          <w:sz w:val="24"/>
          <w:szCs w:val="24"/>
        </w:rPr>
        <w:t>The council instructed bishops to establish seminaries for the training of future priests and gave an outline of how they were to be run, and even the activities to be carried out and doctrines to be taught</w:t>
      </w:r>
      <w:r w:rsidRPr="005F4693">
        <w:rPr>
          <w:rFonts w:ascii="Times New Roman" w:hAnsi="Times New Roman" w:cs="Times New Roman"/>
          <w:sz w:val="24"/>
          <w:szCs w:val="24"/>
        </w:rPr>
        <w:t>. Papal supremacy was acknowledged at the council and the conciliarist tendency that was birth in Constance was put to death. The council symbolically handed back sole powers and prestige to the Pope by submitting to him for ratification, all the decrees of the council. The laity were given no role in the church. Hence, Trent bequeathed to modern Catholics a highly authoritarian church and a centralized church which had all the trappings of the old medieval system.</w:t>
      </w:r>
    </w:p>
    <w:p w14:paraId="6B12963E"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The council of Trent gave a new form for the mass, different from the medieval form. The medieval mass is said by authors to have become a theatrical-type spectacle, which made the faithful to lose concentration and any sense of participation. Many other abuses had crept in, individual priests had added their own initiatives which were most times scandalous to the people. There was a good amount of simony (mass hawking) and superstition. And the protestants were vehement in their continued attacks on the church. The </w:t>
      </w:r>
      <w:proofErr w:type="spellStart"/>
      <w:r w:rsidRPr="005F4693">
        <w:rPr>
          <w:rFonts w:ascii="Times New Roman" w:hAnsi="Times New Roman" w:cs="Times New Roman"/>
          <w:i/>
          <w:iCs/>
          <w:sz w:val="24"/>
          <w:szCs w:val="24"/>
        </w:rPr>
        <w:t>Missale</w:t>
      </w:r>
      <w:proofErr w:type="spellEnd"/>
      <w:r w:rsidRPr="005F4693">
        <w:rPr>
          <w:rFonts w:ascii="Times New Roman" w:hAnsi="Times New Roman" w:cs="Times New Roman"/>
          <w:i/>
          <w:iCs/>
          <w:sz w:val="24"/>
          <w:szCs w:val="24"/>
        </w:rPr>
        <w:t xml:space="preserve"> </w:t>
      </w:r>
      <w:proofErr w:type="spellStart"/>
      <w:r w:rsidRPr="005F4693">
        <w:rPr>
          <w:rFonts w:ascii="Times New Roman" w:hAnsi="Times New Roman" w:cs="Times New Roman"/>
          <w:i/>
          <w:iCs/>
          <w:sz w:val="24"/>
          <w:szCs w:val="24"/>
        </w:rPr>
        <w:t>Romanum</w:t>
      </w:r>
      <w:proofErr w:type="spellEnd"/>
      <w:r w:rsidRPr="005F4693">
        <w:rPr>
          <w:rFonts w:ascii="Times New Roman" w:hAnsi="Times New Roman" w:cs="Times New Roman"/>
          <w:sz w:val="24"/>
          <w:szCs w:val="24"/>
        </w:rPr>
        <w:t xml:space="preserve"> was produced in 1570 by a commission mandated to reform the mass, this was binding on all members of the church, and it remained mostly unchanged until about the 1960’s when the new missal had the rubrics for the priests to follow and adhere to. The Tridentine mass had secured a uniform religious expression for Catholics throughout the world.</w:t>
      </w:r>
    </w:p>
    <w:p w14:paraId="431AB71E"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The council of Trent with its limitations had offered a standard and it remains a pivotal event of the catholic reformation.</w:t>
      </w:r>
    </w:p>
    <w:p w14:paraId="72EFD7A2"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The Popes of the reform season were all willing to follow up on the reforms and were dedicated in carrying out and enforcing the decrees of the council. Pope Pius V was the first and greatest of these reform Popes followed by Gregory XIII who reformed the calendar. He enjoyed the assistance of St. Charles Borromeo. He was succeeded by Sixtus V, he initiated many programs of urban renewal and was a man of big ideas. He reorganized the curia and gave it the basic centralized and uniform structure it has retained throughout modern history.</w:t>
      </w:r>
    </w:p>
    <w:p w14:paraId="7630449B"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One of the most potent instruments that the popes used was the Inquisition. This was re-established by Pope Paul III in 1543. The Roman inquisition helped to root the church of heretical tendencies in Italy and in Spain. Though this has been criticised as being intolerant, it is important to note that even the protestants had </w:t>
      </w:r>
      <w:r w:rsidRPr="005F4693">
        <w:rPr>
          <w:rFonts w:ascii="Times New Roman" w:hAnsi="Times New Roman" w:cs="Times New Roman"/>
          <w:sz w:val="24"/>
          <w:szCs w:val="24"/>
        </w:rPr>
        <w:lastRenderedPageBreak/>
        <w:t>also set out means of disciplining dissenters in their midst. The council of Trent had been judged to be too conservative and liberals had little or no voice. The doctrinal definitions are said to have been shallow and narrow. The newly formed religious orders of this century helped a lot in spreading the reforms of the council.</w:t>
      </w:r>
    </w:p>
    <w:p w14:paraId="34C4D7BC" w14:textId="77777777" w:rsidR="00E93BC9" w:rsidRPr="005F4693" w:rsidRDefault="00E93BC9" w:rsidP="00E93BC9">
      <w:pPr>
        <w:spacing w:line="360" w:lineRule="auto"/>
        <w:ind w:left="-567" w:right="-755"/>
        <w:jc w:val="both"/>
        <w:rPr>
          <w:rFonts w:ascii="Times New Roman" w:hAnsi="Times New Roman" w:cs="Times New Roman"/>
          <w:b/>
          <w:bCs/>
          <w:sz w:val="24"/>
          <w:szCs w:val="24"/>
        </w:rPr>
      </w:pPr>
    </w:p>
    <w:p w14:paraId="7E9510A6" w14:textId="77777777" w:rsidR="00E93BC9" w:rsidRPr="005F4693" w:rsidRDefault="00E93BC9" w:rsidP="00E93BC9">
      <w:pPr>
        <w:spacing w:line="360" w:lineRule="auto"/>
        <w:ind w:left="-567" w:right="-755"/>
        <w:jc w:val="both"/>
        <w:rPr>
          <w:rFonts w:ascii="Times New Roman" w:hAnsi="Times New Roman" w:cs="Times New Roman"/>
          <w:b/>
          <w:bCs/>
          <w:sz w:val="24"/>
          <w:szCs w:val="24"/>
        </w:rPr>
      </w:pPr>
      <w:r w:rsidRPr="005F4693">
        <w:rPr>
          <w:rFonts w:ascii="Times New Roman" w:hAnsi="Times New Roman" w:cs="Times New Roman"/>
          <w:b/>
          <w:bCs/>
          <w:sz w:val="24"/>
          <w:szCs w:val="24"/>
        </w:rPr>
        <w:t>Was Trent a Catholic Reform council or a counter reform council?</w:t>
      </w:r>
    </w:p>
    <w:p w14:paraId="37ACA9D7"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w:t>
      </w:r>
      <w:r w:rsidRPr="005F4693">
        <w:rPr>
          <w:rFonts w:ascii="Times New Roman" w:hAnsi="Times New Roman" w:cs="Times New Roman"/>
          <w:i/>
          <w:iCs/>
          <w:sz w:val="24"/>
          <w:szCs w:val="24"/>
        </w:rPr>
        <w:t>The name of counter-reformation suggests a fight against Protestantism…. there was a true sense in which the fight against Protestantism encouraged the reforming movement within the Roman Catholic church. But it did not create it. The conflict with Protestantism gave to reform a new edge, to cut through the vested interest and administrative conservatism which everywhere frustrated reform…”</w:t>
      </w:r>
      <w:r w:rsidRPr="005F4693">
        <w:rPr>
          <w:rStyle w:val="FootnoteReference"/>
          <w:rFonts w:ascii="Times New Roman" w:hAnsi="Times New Roman" w:cs="Times New Roman"/>
          <w:i/>
          <w:iCs/>
          <w:sz w:val="24"/>
          <w:szCs w:val="24"/>
        </w:rPr>
        <w:footnoteReference w:id="1"/>
      </w:r>
      <w:r w:rsidRPr="005F4693">
        <w:rPr>
          <w:rFonts w:ascii="Times New Roman" w:hAnsi="Times New Roman" w:cs="Times New Roman"/>
          <w:sz w:val="24"/>
          <w:szCs w:val="24"/>
        </w:rPr>
        <w:t xml:space="preserve"> </w:t>
      </w:r>
    </w:p>
    <w:p w14:paraId="75FC688E"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b/>
          <w:bCs/>
          <w:sz w:val="24"/>
          <w:szCs w:val="24"/>
        </w:rPr>
        <w:t>The post Tridentine Church:</w:t>
      </w:r>
      <w:r w:rsidRPr="005F4693">
        <w:rPr>
          <w:rFonts w:ascii="Times New Roman" w:hAnsi="Times New Roman" w:cs="Times New Roman"/>
          <w:sz w:val="24"/>
          <w:szCs w:val="24"/>
        </w:rPr>
        <w:t xml:space="preserve"> at the end of this council, Aristotelianism, and Thomism which the Renaissance humanists had swept under the carpet received resurrection and revival. The Galileo debacle ensued, the Post </w:t>
      </w:r>
      <w:proofErr w:type="spellStart"/>
      <w:r w:rsidRPr="005F4693">
        <w:rPr>
          <w:rFonts w:ascii="Times New Roman" w:hAnsi="Times New Roman" w:cs="Times New Roman"/>
          <w:sz w:val="24"/>
          <w:szCs w:val="24"/>
        </w:rPr>
        <w:t>tridentine</w:t>
      </w:r>
      <w:proofErr w:type="spellEnd"/>
      <w:r w:rsidRPr="005F4693">
        <w:rPr>
          <w:rFonts w:ascii="Times New Roman" w:hAnsi="Times New Roman" w:cs="Times New Roman"/>
          <w:sz w:val="24"/>
          <w:szCs w:val="24"/>
        </w:rPr>
        <w:t xml:space="preserve"> church in a bid to preserve what remained of the catholic church became hostile to anything that seemed to challenge traditional understanding of the faith or contradicted the scripture. The church after Trent was weary of anyone who attempted to offer an alternative interpretation of the bible or tried to challenge the authority of Aristotle as Luther had done earlier. With this situation, ‘the new science’ seemed to have been viewed with suspicion and sometime perceived to be from the same kind as Protestantism. The reaction of the Catholic church to the rise of modernity was largely negative, the reformation had stung the church, and she needed to be careful. The post </w:t>
      </w:r>
      <w:proofErr w:type="spellStart"/>
      <w:r w:rsidRPr="005F4693">
        <w:rPr>
          <w:rFonts w:ascii="Times New Roman" w:hAnsi="Times New Roman" w:cs="Times New Roman"/>
          <w:sz w:val="24"/>
          <w:szCs w:val="24"/>
        </w:rPr>
        <w:t>tridentine</w:t>
      </w:r>
      <w:proofErr w:type="spellEnd"/>
      <w:r w:rsidRPr="005F4693">
        <w:rPr>
          <w:rFonts w:ascii="Times New Roman" w:hAnsi="Times New Roman" w:cs="Times New Roman"/>
          <w:sz w:val="24"/>
          <w:szCs w:val="24"/>
        </w:rPr>
        <w:t xml:space="preserve"> church failed most times to meet free thinkers on their own grounds and frequently resorted simply to condemnation of their ideas or forceful repression. The Catholic church after Trent could best be called a church in a state of siege.</w:t>
      </w:r>
      <w:r w:rsidRPr="005F4693">
        <w:rPr>
          <w:rFonts w:ascii="Times New Roman" w:hAnsi="Times New Roman" w:cs="Times New Roman"/>
          <w:i/>
          <w:iCs/>
          <w:sz w:val="24"/>
          <w:szCs w:val="24"/>
        </w:rPr>
        <w:t xml:space="preserve"> </w:t>
      </w:r>
      <w:r w:rsidRPr="005F4693">
        <w:rPr>
          <w:rFonts w:ascii="Times New Roman" w:hAnsi="Times New Roman" w:cs="Times New Roman"/>
          <w:sz w:val="24"/>
          <w:szCs w:val="24"/>
        </w:rPr>
        <w:t>It was at war with anything New.</w:t>
      </w:r>
      <w:bookmarkStart w:id="0" w:name="_Hlk120739727"/>
    </w:p>
    <w:p w14:paraId="6F440C6A"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eastAsia="Times New Roman" w:hAnsi="Times New Roman" w:cs="Times New Roman"/>
          <w:b/>
          <w:bCs/>
          <w:color w:val="050000"/>
          <w:sz w:val="24"/>
          <w:szCs w:val="24"/>
          <w:lang w:eastAsia="en-GB"/>
        </w:rPr>
        <w:t>FURTHER READING</w:t>
      </w:r>
    </w:p>
    <w:p w14:paraId="209D3007"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BOKENKOTTER, T., </w:t>
      </w:r>
      <w:r w:rsidRPr="005F4693">
        <w:rPr>
          <w:rFonts w:ascii="Times New Roman" w:hAnsi="Times New Roman" w:cs="Times New Roman"/>
          <w:i/>
          <w:iCs/>
          <w:sz w:val="24"/>
          <w:szCs w:val="24"/>
        </w:rPr>
        <w:t>A Concise History of the Catholic Church,</w:t>
      </w:r>
      <w:r w:rsidRPr="005F4693">
        <w:rPr>
          <w:rFonts w:ascii="Times New Roman" w:hAnsi="Times New Roman" w:cs="Times New Roman"/>
          <w:sz w:val="24"/>
          <w:szCs w:val="24"/>
        </w:rPr>
        <w:t xml:space="preserve"> (New York: Image Books, 2005).</w:t>
      </w:r>
    </w:p>
    <w:p w14:paraId="49483736"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LEWIS, K.,</w:t>
      </w:r>
      <w:r w:rsidRPr="005F4693">
        <w:rPr>
          <w:rFonts w:ascii="Times New Roman" w:hAnsi="Times New Roman" w:cs="Times New Roman"/>
          <w:i/>
          <w:iCs/>
          <w:sz w:val="24"/>
          <w:szCs w:val="24"/>
        </w:rPr>
        <w:t xml:space="preserve"> The Catholic Church in History</w:t>
      </w:r>
      <w:r w:rsidRPr="005F4693">
        <w:rPr>
          <w:rFonts w:ascii="Times New Roman" w:hAnsi="Times New Roman" w:cs="Times New Roman"/>
          <w:sz w:val="24"/>
          <w:szCs w:val="24"/>
        </w:rPr>
        <w:t xml:space="preserve"> (New York: The Crossroad Pub. Company, 2006).</w:t>
      </w:r>
    </w:p>
    <w:p w14:paraId="727AF512"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SCHRECK, A., </w:t>
      </w:r>
      <w:r w:rsidRPr="005F4693">
        <w:rPr>
          <w:rFonts w:ascii="Times New Roman" w:hAnsi="Times New Roman" w:cs="Times New Roman"/>
          <w:i/>
          <w:iCs/>
          <w:sz w:val="24"/>
          <w:szCs w:val="24"/>
        </w:rPr>
        <w:t>The Compact History of the Catholic Church</w:t>
      </w:r>
      <w:r w:rsidRPr="005F4693">
        <w:rPr>
          <w:rFonts w:ascii="Times New Roman" w:hAnsi="Times New Roman" w:cs="Times New Roman"/>
          <w:sz w:val="24"/>
          <w:szCs w:val="24"/>
        </w:rPr>
        <w:t xml:space="preserve"> (Ohio: Servant books, 2009) </w:t>
      </w:r>
    </w:p>
    <w:p w14:paraId="7218A74D"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 xml:space="preserve">VIDMAR, J., </w:t>
      </w:r>
      <w:r w:rsidRPr="005F4693">
        <w:rPr>
          <w:rFonts w:ascii="Times New Roman" w:hAnsi="Times New Roman" w:cs="Times New Roman"/>
          <w:i/>
          <w:iCs/>
          <w:sz w:val="24"/>
          <w:szCs w:val="24"/>
        </w:rPr>
        <w:t>The Catholic church through the ages</w:t>
      </w:r>
      <w:r w:rsidRPr="005F4693">
        <w:rPr>
          <w:rFonts w:ascii="Times New Roman" w:hAnsi="Times New Roman" w:cs="Times New Roman"/>
          <w:sz w:val="24"/>
          <w:szCs w:val="24"/>
        </w:rPr>
        <w:t>.</w:t>
      </w:r>
    </w:p>
    <w:p w14:paraId="36D7273D" w14:textId="77777777" w:rsidR="00E93BC9" w:rsidRPr="005F4693" w:rsidRDefault="00E93BC9" w:rsidP="00E93BC9">
      <w:pPr>
        <w:spacing w:line="360" w:lineRule="auto"/>
        <w:ind w:left="-567" w:right="-755"/>
        <w:jc w:val="both"/>
        <w:rPr>
          <w:rFonts w:ascii="Times New Roman" w:hAnsi="Times New Roman" w:cs="Times New Roman"/>
          <w:sz w:val="24"/>
          <w:szCs w:val="24"/>
        </w:rPr>
      </w:pPr>
    </w:p>
    <w:bookmarkEnd w:id="0"/>
    <w:p w14:paraId="77092925" w14:textId="77777777" w:rsidR="00E93BC9" w:rsidRPr="005F4693" w:rsidRDefault="00E93BC9" w:rsidP="00E93BC9">
      <w:pPr>
        <w:spacing w:line="360" w:lineRule="auto"/>
        <w:ind w:left="-567" w:right="-755"/>
        <w:jc w:val="both"/>
        <w:rPr>
          <w:rFonts w:ascii="Times New Roman" w:hAnsi="Times New Roman" w:cs="Times New Roman"/>
          <w:sz w:val="24"/>
          <w:szCs w:val="24"/>
        </w:rPr>
      </w:pPr>
    </w:p>
    <w:p w14:paraId="357C766A" w14:textId="77777777" w:rsidR="00E93BC9" w:rsidRPr="005F4693" w:rsidRDefault="00E93BC9" w:rsidP="00E93BC9">
      <w:pPr>
        <w:spacing w:line="360" w:lineRule="auto"/>
        <w:ind w:left="-567" w:right="-755"/>
        <w:rPr>
          <w:rFonts w:ascii="Times New Roman" w:hAnsi="Times New Roman" w:cs="Times New Roman"/>
          <w:b/>
          <w:bCs/>
          <w:sz w:val="24"/>
          <w:szCs w:val="24"/>
        </w:rPr>
      </w:pPr>
      <w:r w:rsidRPr="005F4693">
        <w:rPr>
          <w:rFonts w:ascii="Times New Roman" w:hAnsi="Times New Roman" w:cs="Times New Roman"/>
          <w:b/>
          <w:bCs/>
          <w:sz w:val="24"/>
          <w:szCs w:val="24"/>
        </w:rPr>
        <w:t>Second class</w:t>
      </w:r>
    </w:p>
    <w:p w14:paraId="02D791A9" w14:textId="77777777" w:rsidR="00E93BC9" w:rsidRPr="005F4693" w:rsidRDefault="00E93BC9" w:rsidP="00E93BC9">
      <w:pPr>
        <w:spacing w:line="360" w:lineRule="auto"/>
        <w:ind w:left="-567" w:right="-755"/>
        <w:jc w:val="both"/>
        <w:rPr>
          <w:rFonts w:ascii="Times New Roman" w:hAnsi="Times New Roman" w:cs="Times New Roman"/>
          <w:sz w:val="24"/>
          <w:szCs w:val="24"/>
        </w:rPr>
      </w:pPr>
      <w:r w:rsidRPr="005F4693">
        <w:rPr>
          <w:rFonts w:ascii="Times New Roman" w:hAnsi="Times New Roman" w:cs="Times New Roman"/>
          <w:sz w:val="24"/>
          <w:szCs w:val="24"/>
        </w:rPr>
        <w:t>1</w:t>
      </w:r>
      <w:r w:rsidRPr="005F4693">
        <w:rPr>
          <w:rFonts w:ascii="Times New Roman" w:hAnsi="Times New Roman" w:cs="Times New Roman"/>
          <w:sz w:val="24"/>
          <w:szCs w:val="24"/>
          <w:vertAlign w:val="superscript"/>
        </w:rPr>
        <w:t>st</w:t>
      </w:r>
      <w:r w:rsidRPr="005F4693">
        <w:rPr>
          <w:rFonts w:ascii="Times New Roman" w:hAnsi="Times New Roman" w:cs="Times New Roman"/>
          <w:sz w:val="24"/>
          <w:szCs w:val="24"/>
        </w:rPr>
        <w:t xml:space="preserve"> March  </w:t>
      </w:r>
    </w:p>
    <w:p w14:paraId="22FBA902" w14:textId="77777777" w:rsidR="00E93BC9" w:rsidRPr="005F4693" w:rsidRDefault="00E93BC9" w:rsidP="00E93BC9">
      <w:pPr>
        <w:spacing w:line="360" w:lineRule="auto"/>
        <w:ind w:left="-567" w:right="-755"/>
        <w:jc w:val="both"/>
        <w:rPr>
          <w:rFonts w:ascii="Times New Roman" w:hAnsi="Times New Roman" w:cs="Times New Roman"/>
          <w:b/>
          <w:bCs/>
          <w:sz w:val="24"/>
          <w:szCs w:val="24"/>
        </w:rPr>
      </w:pPr>
      <w:r w:rsidRPr="005F4693">
        <w:rPr>
          <w:rFonts w:ascii="Times New Roman" w:hAnsi="Times New Roman" w:cs="Times New Roman"/>
          <w:sz w:val="24"/>
          <w:szCs w:val="24"/>
        </w:rPr>
        <w:t xml:space="preserve">Topic: </w:t>
      </w:r>
      <w:r w:rsidRPr="005F4693">
        <w:rPr>
          <w:rFonts w:ascii="Times New Roman" w:hAnsi="Times New Roman" w:cs="Times New Roman"/>
          <w:b/>
          <w:bCs/>
          <w:sz w:val="24"/>
          <w:szCs w:val="24"/>
        </w:rPr>
        <w:t>The Classification of the modern and Contemporary era in History. Definition and Dating</w:t>
      </w:r>
    </w:p>
    <w:p w14:paraId="2B8F7671" w14:textId="77777777" w:rsidR="00E93BC9" w:rsidRPr="005F4693" w:rsidRDefault="00E93BC9" w:rsidP="00E93BC9">
      <w:pPr>
        <w:spacing w:line="360" w:lineRule="auto"/>
        <w:ind w:left="-567" w:right="-755"/>
        <w:jc w:val="both"/>
        <w:rPr>
          <w:rFonts w:ascii="Times New Roman" w:hAnsi="Times New Roman" w:cs="Times New Roman"/>
          <w:b/>
          <w:bCs/>
          <w:sz w:val="24"/>
          <w:szCs w:val="24"/>
        </w:rPr>
      </w:pPr>
      <w:r w:rsidRPr="005F4693">
        <w:rPr>
          <w:rFonts w:ascii="Times New Roman" w:hAnsi="Times New Roman" w:cs="Times New Roman"/>
          <w:sz w:val="24"/>
          <w:szCs w:val="24"/>
        </w:rPr>
        <w:t>As with every other age in history, it is always difficult to say specifically when an age ends and when another begins. Hence, we often have suggestive dates and events to indicate the separation of one era from another. We shall use the following dates and events to attempt to indicate the end of the medieval world and the beginning of the modern era: historians place the beginning of the modern age with these events.</w:t>
      </w:r>
    </w:p>
    <w:p w14:paraId="39BF86D2" w14:textId="77777777" w:rsidR="00E93BC9" w:rsidRPr="005F4693" w:rsidRDefault="00E93BC9" w:rsidP="00E93BC9">
      <w:pPr>
        <w:spacing w:line="360" w:lineRule="auto"/>
        <w:jc w:val="both"/>
        <w:rPr>
          <w:rFonts w:ascii="Times New Roman" w:hAnsi="Times New Roman" w:cs="Times New Roman"/>
          <w:sz w:val="24"/>
          <w:szCs w:val="24"/>
        </w:rPr>
      </w:pPr>
      <w:r w:rsidRPr="005F4693">
        <w:rPr>
          <w:rFonts w:ascii="Times New Roman" w:hAnsi="Times New Roman" w:cs="Times New Roman"/>
          <w:sz w:val="24"/>
          <w:szCs w:val="24"/>
        </w:rPr>
        <w:t>the fall of Constantinople (1453)</w:t>
      </w:r>
    </w:p>
    <w:p w14:paraId="03A401DB" w14:textId="77777777" w:rsidR="00E93BC9" w:rsidRPr="005F4693" w:rsidRDefault="00E93BC9" w:rsidP="00E93BC9">
      <w:pPr>
        <w:spacing w:line="360" w:lineRule="auto"/>
        <w:jc w:val="both"/>
        <w:rPr>
          <w:rFonts w:ascii="Times New Roman" w:hAnsi="Times New Roman" w:cs="Times New Roman"/>
          <w:sz w:val="24"/>
          <w:szCs w:val="24"/>
        </w:rPr>
      </w:pPr>
      <w:r w:rsidRPr="005F4693">
        <w:rPr>
          <w:rFonts w:ascii="Times New Roman" w:hAnsi="Times New Roman" w:cs="Times New Roman"/>
          <w:sz w:val="24"/>
          <w:szCs w:val="24"/>
        </w:rPr>
        <w:t>the union of Castile and Aragon (1469); the conquest of Granada (1492)</w:t>
      </w:r>
    </w:p>
    <w:p w14:paraId="45E7E0B0" w14:textId="77777777" w:rsidR="00E93BC9" w:rsidRPr="005F4693" w:rsidRDefault="00E93BC9" w:rsidP="00E93BC9">
      <w:pPr>
        <w:spacing w:line="360" w:lineRule="auto"/>
        <w:jc w:val="both"/>
        <w:rPr>
          <w:rFonts w:ascii="Times New Roman" w:hAnsi="Times New Roman" w:cs="Times New Roman"/>
          <w:sz w:val="24"/>
          <w:szCs w:val="24"/>
        </w:rPr>
      </w:pPr>
      <w:r w:rsidRPr="005F4693">
        <w:rPr>
          <w:rFonts w:ascii="Times New Roman" w:hAnsi="Times New Roman" w:cs="Times New Roman"/>
          <w:sz w:val="24"/>
          <w:szCs w:val="24"/>
        </w:rPr>
        <w:t>the discovery of America (1492)</w:t>
      </w:r>
    </w:p>
    <w:p w14:paraId="6BA38744" w14:textId="77777777" w:rsidR="00E93BC9" w:rsidRPr="005F4693" w:rsidRDefault="00E93BC9" w:rsidP="00E93BC9">
      <w:pPr>
        <w:spacing w:line="360" w:lineRule="auto"/>
        <w:jc w:val="both"/>
        <w:rPr>
          <w:rFonts w:ascii="Times New Roman" w:hAnsi="Times New Roman" w:cs="Times New Roman"/>
          <w:sz w:val="24"/>
          <w:szCs w:val="24"/>
        </w:rPr>
      </w:pPr>
      <w:r w:rsidRPr="005F4693">
        <w:rPr>
          <w:rFonts w:ascii="Times New Roman" w:hAnsi="Times New Roman" w:cs="Times New Roman"/>
          <w:sz w:val="24"/>
          <w:szCs w:val="24"/>
        </w:rPr>
        <w:t xml:space="preserve"> the invention of printing (1450)</w:t>
      </w:r>
    </w:p>
    <w:p w14:paraId="7B8938E8" w14:textId="77777777" w:rsidR="00E93BC9" w:rsidRPr="005F4693" w:rsidRDefault="00E93BC9" w:rsidP="00E93BC9">
      <w:pPr>
        <w:spacing w:line="360" w:lineRule="auto"/>
        <w:jc w:val="both"/>
        <w:rPr>
          <w:rFonts w:ascii="Times New Roman" w:hAnsi="Times New Roman" w:cs="Times New Roman"/>
          <w:sz w:val="24"/>
          <w:szCs w:val="24"/>
        </w:rPr>
      </w:pPr>
      <w:r w:rsidRPr="005F4693">
        <w:rPr>
          <w:rFonts w:ascii="Times New Roman" w:hAnsi="Times New Roman" w:cs="Times New Roman"/>
          <w:sz w:val="24"/>
          <w:szCs w:val="24"/>
        </w:rPr>
        <w:t>the end of the War of the Roses (York/Lancaster and the throne of Henry VII Tudor (1485); the Protestant Reformation (1517).</w:t>
      </w:r>
    </w:p>
    <w:p w14:paraId="5A590A33" w14:textId="77777777" w:rsidR="00E93BC9" w:rsidRPr="005F4693" w:rsidRDefault="00E93BC9" w:rsidP="00E93BC9">
      <w:pPr>
        <w:spacing w:line="360" w:lineRule="auto"/>
        <w:ind w:left="-567"/>
        <w:jc w:val="both"/>
        <w:rPr>
          <w:rFonts w:ascii="Times New Roman" w:hAnsi="Times New Roman" w:cs="Times New Roman"/>
          <w:sz w:val="24"/>
          <w:szCs w:val="24"/>
        </w:rPr>
      </w:pPr>
      <w:r w:rsidRPr="005F4693">
        <w:rPr>
          <w:rFonts w:ascii="Times New Roman" w:hAnsi="Times New Roman" w:cs="Times New Roman"/>
          <w:sz w:val="24"/>
          <w:szCs w:val="24"/>
        </w:rPr>
        <w:t xml:space="preserve">These events signalled a clean break from the medieval times in how people thought, acted and with the new innovations that came into existence. Historians put the early modern period from 1500 – 1800, an era which brought about wide ranging changes in the intellectual, </w:t>
      </w:r>
      <w:proofErr w:type="gramStart"/>
      <w:r w:rsidRPr="005F4693">
        <w:rPr>
          <w:rFonts w:ascii="Times New Roman" w:hAnsi="Times New Roman" w:cs="Times New Roman"/>
          <w:sz w:val="24"/>
          <w:szCs w:val="24"/>
        </w:rPr>
        <w:t>political</w:t>
      </w:r>
      <w:proofErr w:type="gramEnd"/>
      <w:r w:rsidRPr="005F4693">
        <w:rPr>
          <w:rFonts w:ascii="Times New Roman" w:hAnsi="Times New Roman" w:cs="Times New Roman"/>
          <w:sz w:val="24"/>
          <w:szCs w:val="24"/>
        </w:rPr>
        <w:t xml:space="preserve"> and economic change. This period witnessed the so called age of enlightenment, the industrial revolution and other revolutions like in America, France and other places which altered the course of life in the world especially in Europe and America. The late modern era is associated with the end of political revolutions and the wars often called World War I (28</w:t>
      </w:r>
      <w:r w:rsidRPr="005F4693">
        <w:rPr>
          <w:rFonts w:ascii="Times New Roman" w:hAnsi="Times New Roman" w:cs="Times New Roman"/>
          <w:sz w:val="24"/>
          <w:szCs w:val="24"/>
          <w:vertAlign w:val="superscript"/>
        </w:rPr>
        <w:t>th</w:t>
      </w:r>
      <w:r w:rsidRPr="005F4693">
        <w:rPr>
          <w:rFonts w:ascii="Times New Roman" w:hAnsi="Times New Roman" w:cs="Times New Roman"/>
          <w:sz w:val="24"/>
          <w:szCs w:val="24"/>
        </w:rPr>
        <w:t xml:space="preserve"> July 1914-11</w:t>
      </w:r>
      <w:r w:rsidRPr="005F4693">
        <w:rPr>
          <w:rFonts w:ascii="Times New Roman" w:hAnsi="Times New Roman" w:cs="Times New Roman"/>
          <w:sz w:val="24"/>
          <w:szCs w:val="24"/>
          <w:vertAlign w:val="superscript"/>
        </w:rPr>
        <w:t>th</w:t>
      </w:r>
      <w:r w:rsidRPr="005F4693">
        <w:rPr>
          <w:rFonts w:ascii="Times New Roman" w:hAnsi="Times New Roman" w:cs="Times New Roman"/>
          <w:sz w:val="24"/>
          <w:szCs w:val="24"/>
        </w:rPr>
        <w:t xml:space="preserve"> November 19</w:t>
      </w:r>
      <w:r>
        <w:rPr>
          <w:rFonts w:ascii="Times New Roman" w:hAnsi="Times New Roman" w:cs="Times New Roman"/>
          <w:sz w:val="24"/>
          <w:szCs w:val="24"/>
        </w:rPr>
        <w:t>18</w:t>
      </w:r>
      <w:r w:rsidRPr="005F4693">
        <w:rPr>
          <w:rFonts w:ascii="Times New Roman" w:hAnsi="Times New Roman" w:cs="Times New Roman"/>
          <w:sz w:val="24"/>
          <w:szCs w:val="24"/>
        </w:rPr>
        <w:t xml:space="preserve">) and II (1939-1945), and the cold war. To the credit of the modern era is the development of science, politics, </w:t>
      </w:r>
      <w:proofErr w:type="gramStart"/>
      <w:r w:rsidRPr="005F4693">
        <w:rPr>
          <w:rFonts w:ascii="Times New Roman" w:hAnsi="Times New Roman" w:cs="Times New Roman"/>
          <w:sz w:val="24"/>
          <w:szCs w:val="24"/>
        </w:rPr>
        <w:t>warfare</w:t>
      </w:r>
      <w:proofErr w:type="gramEnd"/>
      <w:r w:rsidRPr="005F4693">
        <w:rPr>
          <w:rFonts w:ascii="Times New Roman" w:hAnsi="Times New Roman" w:cs="Times New Roman"/>
          <w:sz w:val="24"/>
          <w:szCs w:val="24"/>
        </w:rPr>
        <w:t xml:space="preserve"> and innovations in technology. Some have also called it the age of discovery and globalization. Europe began the colonization of the rest of the world at this time. The era also plunged the world into individualism, capitalism, </w:t>
      </w:r>
      <w:proofErr w:type="gramStart"/>
      <w:r w:rsidRPr="005F4693">
        <w:rPr>
          <w:rFonts w:ascii="Times New Roman" w:hAnsi="Times New Roman" w:cs="Times New Roman"/>
          <w:sz w:val="24"/>
          <w:szCs w:val="24"/>
        </w:rPr>
        <w:t>urbanization</w:t>
      </w:r>
      <w:proofErr w:type="gramEnd"/>
      <w:r w:rsidRPr="005F4693">
        <w:rPr>
          <w:rFonts w:ascii="Times New Roman" w:hAnsi="Times New Roman" w:cs="Times New Roman"/>
          <w:sz w:val="24"/>
          <w:szCs w:val="24"/>
        </w:rPr>
        <w:t xml:space="preserve"> and the rise of other ideologies that prided itself a</w:t>
      </w:r>
      <w:r>
        <w:rPr>
          <w:rFonts w:ascii="Times New Roman" w:hAnsi="Times New Roman" w:cs="Times New Roman"/>
          <w:sz w:val="24"/>
          <w:szCs w:val="24"/>
        </w:rPr>
        <w:t>s</w:t>
      </w:r>
      <w:r w:rsidRPr="005F4693">
        <w:rPr>
          <w:rFonts w:ascii="Times New Roman" w:hAnsi="Times New Roman" w:cs="Times New Roman"/>
          <w:sz w:val="24"/>
          <w:szCs w:val="24"/>
        </w:rPr>
        <w:t xml:space="preserve"> leading to human progress. </w:t>
      </w:r>
    </w:p>
    <w:p w14:paraId="24E9325A"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GREAT SCIENTIFIC AND TECHNICAL DEVELOPMENT</w:t>
      </w:r>
    </w:p>
    <w:p w14:paraId="213D68C9" w14:textId="77777777" w:rsidR="00E93BC9" w:rsidRPr="005F4693" w:rsidRDefault="00E93BC9" w:rsidP="00E93BC9">
      <w:pPr>
        <w:spacing w:line="360" w:lineRule="auto"/>
        <w:ind w:left="-426" w:right="-150"/>
        <w:jc w:val="both"/>
        <w:rPr>
          <w:rFonts w:ascii="Times New Roman" w:hAnsi="Times New Roman"/>
          <w:b/>
          <w:bCs/>
          <w:sz w:val="24"/>
          <w:szCs w:val="24"/>
        </w:rPr>
      </w:pPr>
      <w:r w:rsidRPr="005F4693">
        <w:rPr>
          <w:rFonts w:ascii="Times New Roman" w:hAnsi="Times New Roman"/>
          <w:b/>
          <w:bCs/>
          <w:sz w:val="24"/>
          <w:szCs w:val="24"/>
        </w:rPr>
        <w:t>Scientific discoveries:</w:t>
      </w:r>
    </w:p>
    <w:p w14:paraId="4BE9A270"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Isaac Newton: physics</w:t>
      </w:r>
    </w:p>
    <w:p w14:paraId="5D097E19"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lastRenderedPageBreak/>
        <w:t>- Jacques Bernoulli: infinitesimal calculus and calculus of probability</w:t>
      </w:r>
    </w:p>
    <w:p w14:paraId="50377600"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Carl von Linnaeus: biology</w:t>
      </w:r>
    </w:p>
    <w:p w14:paraId="7AB6AD92"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Jean Le </w:t>
      </w:r>
      <w:proofErr w:type="spellStart"/>
      <w:r w:rsidRPr="005F4693">
        <w:rPr>
          <w:rFonts w:ascii="Times New Roman" w:hAnsi="Times New Roman"/>
          <w:sz w:val="24"/>
          <w:szCs w:val="24"/>
        </w:rPr>
        <w:t>Rond</w:t>
      </w:r>
      <w:proofErr w:type="spellEnd"/>
      <w:r w:rsidRPr="005F4693">
        <w:rPr>
          <w:rFonts w:ascii="Times New Roman" w:hAnsi="Times New Roman"/>
          <w:sz w:val="24"/>
          <w:szCs w:val="24"/>
        </w:rPr>
        <w:t xml:space="preserve"> d'Alembert: integral calculus</w:t>
      </w:r>
    </w:p>
    <w:p w14:paraId="4D2DB67F"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Anders Celsius: centigrade thermometer</w:t>
      </w:r>
    </w:p>
    <w:p w14:paraId="6DBEF4BC"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Jean-Antoine-Nicolas de </w:t>
      </w:r>
      <w:proofErr w:type="spellStart"/>
      <w:r w:rsidRPr="005F4693">
        <w:rPr>
          <w:rFonts w:ascii="Times New Roman" w:hAnsi="Times New Roman"/>
          <w:sz w:val="24"/>
          <w:szCs w:val="24"/>
        </w:rPr>
        <w:t>Caritat</w:t>
      </w:r>
      <w:proofErr w:type="spellEnd"/>
      <w:r w:rsidRPr="005F4693">
        <w:rPr>
          <w:rFonts w:ascii="Times New Roman" w:hAnsi="Times New Roman"/>
          <w:sz w:val="24"/>
          <w:szCs w:val="24"/>
        </w:rPr>
        <w:t xml:space="preserve">, marquis de Condorcet: </w:t>
      </w:r>
      <w:proofErr w:type="spellStart"/>
      <w:r w:rsidRPr="005F4693">
        <w:rPr>
          <w:rFonts w:ascii="Times New Roman" w:hAnsi="Times New Roman"/>
          <w:sz w:val="24"/>
          <w:szCs w:val="24"/>
        </w:rPr>
        <w:t>Traité</w:t>
      </w:r>
      <w:proofErr w:type="spellEnd"/>
      <w:r w:rsidRPr="005F4693">
        <w:rPr>
          <w:rFonts w:ascii="Times New Roman" w:hAnsi="Times New Roman"/>
          <w:sz w:val="24"/>
          <w:szCs w:val="24"/>
        </w:rPr>
        <w:t xml:space="preserve"> de </w:t>
      </w:r>
      <w:proofErr w:type="spellStart"/>
      <w:r w:rsidRPr="005F4693">
        <w:rPr>
          <w:rFonts w:ascii="Times New Roman" w:hAnsi="Times New Roman"/>
          <w:sz w:val="24"/>
          <w:szCs w:val="24"/>
        </w:rPr>
        <w:t>dynamique</w:t>
      </w:r>
      <w:proofErr w:type="spellEnd"/>
      <w:r w:rsidRPr="005F4693">
        <w:rPr>
          <w:rFonts w:ascii="Times New Roman" w:hAnsi="Times New Roman"/>
          <w:sz w:val="24"/>
          <w:szCs w:val="24"/>
        </w:rPr>
        <w:t xml:space="preserve"> modern medicine</w:t>
      </w:r>
    </w:p>
    <w:p w14:paraId="51BFBEE4"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Joseph-Louis Lagrange: differential calculus</w:t>
      </w:r>
    </w:p>
    <w:p w14:paraId="440B0E90"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Henry Cavendish: identification of hydrogen</w:t>
      </w:r>
    </w:p>
    <w:p w14:paraId="773A8D11"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Antoine-Laurent de Lavoisier: chemistry</w:t>
      </w:r>
    </w:p>
    <w:p w14:paraId="1C42AE74"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Lazzaro Spallanzani: reproduction of amphibians</w:t>
      </w:r>
    </w:p>
    <w:p w14:paraId="452B538F"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Daniel Rutherford: identification of nitrogen</w:t>
      </w:r>
    </w:p>
    <w:p w14:paraId="2A31705D"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William Herschel: discovery of the planet Uranium</w:t>
      </w:r>
    </w:p>
    <w:p w14:paraId="45B06A57"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Luigi Galvani: electricity</w:t>
      </w:r>
    </w:p>
    <w:p w14:paraId="1BEC5B2F"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Jeremias Richter: principles of measurement</w:t>
      </w:r>
    </w:p>
    <w:p w14:paraId="5572C9CD"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Carl Friedrich Gauss: distribution curve</w:t>
      </w:r>
    </w:p>
    <w:p w14:paraId="2FB4B25D"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Joseph Priestley: identification of oxygen</w:t>
      </w:r>
    </w:p>
    <w:p w14:paraId="422B5B0C" w14:textId="77777777" w:rsidR="00E93BC9" w:rsidRPr="005F4693" w:rsidRDefault="00E93BC9" w:rsidP="00E93BC9">
      <w:pPr>
        <w:spacing w:line="360" w:lineRule="auto"/>
        <w:ind w:left="-426" w:right="-150"/>
        <w:jc w:val="both"/>
        <w:rPr>
          <w:rFonts w:ascii="Times New Roman" w:hAnsi="Times New Roman"/>
          <w:sz w:val="24"/>
          <w:szCs w:val="24"/>
        </w:rPr>
      </w:pPr>
    </w:p>
    <w:p w14:paraId="1450BD38" w14:textId="77777777" w:rsidR="00E93BC9" w:rsidRPr="005F4693" w:rsidRDefault="00E93BC9" w:rsidP="00E93BC9">
      <w:pPr>
        <w:spacing w:line="360" w:lineRule="auto"/>
        <w:ind w:left="-426" w:right="-150"/>
        <w:jc w:val="both"/>
        <w:rPr>
          <w:rFonts w:ascii="Times New Roman" w:hAnsi="Times New Roman"/>
          <w:b/>
          <w:bCs/>
          <w:sz w:val="24"/>
          <w:szCs w:val="24"/>
        </w:rPr>
      </w:pPr>
      <w:r w:rsidRPr="005F4693">
        <w:rPr>
          <w:rFonts w:ascii="Times New Roman" w:hAnsi="Times New Roman"/>
          <w:b/>
          <w:bCs/>
          <w:sz w:val="24"/>
          <w:szCs w:val="24"/>
        </w:rPr>
        <w:t>Technical inventions</w:t>
      </w:r>
    </w:p>
    <w:p w14:paraId="7877C95C" w14:textId="77777777" w:rsidR="00E93BC9" w:rsidRPr="005F4693" w:rsidRDefault="00E93BC9" w:rsidP="00E93BC9">
      <w:pPr>
        <w:spacing w:line="360" w:lineRule="auto"/>
        <w:ind w:left="-426" w:right="-150"/>
        <w:jc w:val="both"/>
        <w:rPr>
          <w:rFonts w:ascii="Times New Roman" w:hAnsi="Times New Roman"/>
          <w:b/>
          <w:bCs/>
          <w:sz w:val="24"/>
          <w:szCs w:val="24"/>
        </w:rPr>
      </w:pPr>
      <w:r w:rsidRPr="005F4693">
        <w:rPr>
          <w:rFonts w:ascii="Times New Roman" w:hAnsi="Times New Roman"/>
          <w:sz w:val="24"/>
          <w:szCs w:val="24"/>
        </w:rPr>
        <w:t>- Thomas Newcomen: atmospheric machine</w:t>
      </w:r>
    </w:p>
    <w:p w14:paraId="2674BB38"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Daniel G. Fahrenheit: mercury thermometer</w:t>
      </w:r>
    </w:p>
    <w:p w14:paraId="673F234A"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Abraham Darby: blast furnace</w:t>
      </w:r>
    </w:p>
    <w:p w14:paraId="7C39C6D0"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Benjamin Franklin: lightning rod</w:t>
      </w:r>
    </w:p>
    <w:p w14:paraId="4F8D2035"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James Watt: steam engine </w:t>
      </w:r>
    </w:p>
    <w:p w14:paraId="74197AD3"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Edward Jenner: vaccination</w:t>
      </w:r>
    </w:p>
    <w:p w14:paraId="1089EE3C"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Alessandro Volta: electric battery</w:t>
      </w:r>
    </w:p>
    <w:p w14:paraId="168537C2" w14:textId="77777777" w:rsidR="00E93BC9" w:rsidRPr="005F4693"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lastRenderedPageBreak/>
        <w:t xml:space="preserve">- Nicolas-Joseph </w:t>
      </w:r>
      <w:proofErr w:type="spellStart"/>
      <w:r w:rsidRPr="005F4693">
        <w:rPr>
          <w:rFonts w:ascii="Times New Roman" w:hAnsi="Times New Roman"/>
          <w:sz w:val="24"/>
          <w:szCs w:val="24"/>
        </w:rPr>
        <w:t>Cugnot</w:t>
      </w:r>
      <w:proofErr w:type="spellEnd"/>
      <w:r w:rsidRPr="005F4693">
        <w:rPr>
          <w:rFonts w:ascii="Times New Roman" w:hAnsi="Times New Roman"/>
          <w:sz w:val="24"/>
          <w:szCs w:val="24"/>
        </w:rPr>
        <w:t>: steam vehicle</w:t>
      </w:r>
    </w:p>
    <w:p w14:paraId="0FB8DDA7" w14:textId="77777777" w:rsidR="00E93BC9"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sz w:val="24"/>
          <w:szCs w:val="24"/>
        </w:rPr>
        <w:t>- Étienne-Jacques de Montgolfier: hot air balloon</w:t>
      </w:r>
    </w:p>
    <w:p w14:paraId="421C10C8" w14:textId="77777777" w:rsidR="00E93BC9" w:rsidRPr="00C715F7" w:rsidRDefault="00E93BC9" w:rsidP="00E93BC9">
      <w:pPr>
        <w:spacing w:line="360" w:lineRule="auto"/>
        <w:ind w:left="-426" w:right="-150"/>
        <w:jc w:val="both"/>
        <w:rPr>
          <w:rFonts w:ascii="Times New Roman" w:hAnsi="Times New Roman"/>
          <w:sz w:val="24"/>
          <w:szCs w:val="24"/>
        </w:rPr>
      </w:pPr>
      <w:r w:rsidRPr="005F4693">
        <w:rPr>
          <w:rFonts w:ascii="Times New Roman" w:hAnsi="Times New Roman" w:cs="Times New Roman"/>
          <w:sz w:val="24"/>
          <w:szCs w:val="24"/>
        </w:rPr>
        <w:t xml:space="preserve">Traditional religious beliefs which guided the lives of the people and provided the moral and ethical compass was gradually made redundant. </w:t>
      </w:r>
    </w:p>
    <w:p w14:paraId="49BC9C93" w14:textId="77777777" w:rsidR="00E93BC9" w:rsidRPr="005F4693" w:rsidRDefault="00E93BC9" w:rsidP="00E93BC9">
      <w:pPr>
        <w:spacing w:line="360" w:lineRule="auto"/>
        <w:ind w:left="-567"/>
        <w:jc w:val="both"/>
        <w:rPr>
          <w:rFonts w:ascii="Times New Roman" w:hAnsi="Times New Roman" w:cs="Times New Roman"/>
          <w:sz w:val="24"/>
          <w:szCs w:val="24"/>
        </w:rPr>
      </w:pPr>
      <w:r w:rsidRPr="005F4693">
        <w:rPr>
          <w:rFonts w:ascii="Times New Roman" w:hAnsi="Times New Roman" w:cs="Times New Roman"/>
          <w:sz w:val="24"/>
          <w:szCs w:val="24"/>
        </w:rPr>
        <w:t>This modern era is said to have ended in the 20</w:t>
      </w:r>
      <w:r w:rsidRPr="005F4693">
        <w:rPr>
          <w:rFonts w:ascii="Times New Roman" w:hAnsi="Times New Roman" w:cs="Times New Roman"/>
          <w:sz w:val="24"/>
          <w:szCs w:val="24"/>
          <w:vertAlign w:val="superscript"/>
        </w:rPr>
        <w:t>th</w:t>
      </w:r>
      <w:r w:rsidRPr="005F4693">
        <w:rPr>
          <w:rFonts w:ascii="Times New Roman" w:hAnsi="Times New Roman" w:cs="Times New Roman"/>
          <w:sz w:val="24"/>
          <w:szCs w:val="24"/>
        </w:rPr>
        <w:t xml:space="preserve"> century with the end of the World War II in 1945 and the contemporary era set in.</w:t>
      </w:r>
    </w:p>
    <w:p w14:paraId="58C6D68A" w14:textId="77777777" w:rsidR="001F4590" w:rsidRDefault="00000000"/>
    <w:sectPr w:rsidR="001F4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F9622" w14:textId="77777777" w:rsidR="00621354" w:rsidRDefault="00621354" w:rsidP="00E93BC9">
      <w:pPr>
        <w:spacing w:after="0" w:line="240" w:lineRule="auto"/>
      </w:pPr>
      <w:r>
        <w:separator/>
      </w:r>
    </w:p>
  </w:endnote>
  <w:endnote w:type="continuationSeparator" w:id="0">
    <w:p w14:paraId="6C59E9F8" w14:textId="77777777" w:rsidR="00621354" w:rsidRDefault="00621354" w:rsidP="00E9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F901E" w14:textId="77777777" w:rsidR="00621354" w:rsidRDefault="00621354" w:rsidP="00E93BC9">
      <w:pPr>
        <w:spacing w:after="0" w:line="240" w:lineRule="auto"/>
      </w:pPr>
      <w:r>
        <w:separator/>
      </w:r>
    </w:p>
  </w:footnote>
  <w:footnote w:type="continuationSeparator" w:id="0">
    <w:p w14:paraId="3CA6A696" w14:textId="77777777" w:rsidR="00621354" w:rsidRDefault="00621354" w:rsidP="00E93BC9">
      <w:pPr>
        <w:spacing w:after="0" w:line="240" w:lineRule="auto"/>
      </w:pPr>
      <w:r>
        <w:continuationSeparator/>
      </w:r>
    </w:p>
  </w:footnote>
  <w:footnote w:id="1">
    <w:p w14:paraId="63CF9E06" w14:textId="77777777" w:rsidR="00E93BC9" w:rsidRDefault="00E93BC9" w:rsidP="00E93BC9">
      <w:pPr>
        <w:pStyle w:val="FootnoteText"/>
      </w:pPr>
      <w:r>
        <w:rPr>
          <w:rStyle w:val="FootnoteReference"/>
        </w:rPr>
        <w:footnoteRef/>
      </w:r>
      <w:r>
        <w:t xml:space="preserve"> Chadwick, Owen., </w:t>
      </w:r>
      <w:r>
        <w:rPr>
          <w:i/>
          <w:iCs/>
        </w:rPr>
        <w:t>The Reformation,</w:t>
      </w:r>
      <w:r>
        <w:t xml:space="preserve"> (London: Penguin books, 1990), pg.251.</w:t>
      </w:r>
    </w:p>
    <w:p w14:paraId="2EEE383A" w14:textId="77777777" w:rsidR="00E93BC9" w:rsidRDefault="00E93BC9" w:rsidP="00E93BC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C9"/>
    <w:rsid w:val="00497CDE"/>
    <w:rsid w:val="00621354"/>
    <w:rsid w:val="00C278E1"/>
    <w:rsid w:val="00E93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EC231"/>
  <w15:chartTrackingRefBased/>
  <w15:docId w15:val="{D5BFF3AE-DA0D-4691-BB21-1C9A25C0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B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3B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BC9"/>
    <w:rPr>
      <w:sz w:val="20"/>
      <w:szCs w:val="20"/>
    </w:rPr>
  </w:style>
  <w:style w:type="character" w:styleId="FootnoteReference">
    <w:name w:val="footnote reference"/>
    <w:basedOn w:val="DefaultParagraphFont"/>
    <w:uiPriority w:val="99"/>
    <w:semiHidden/>
    <w:unhideWhenUsed/>
    <w:rsid w:val="00E93B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2164</Words>
  <Characters>12341</Characters>
  <Application>Microsoft Office Word</Application>
  <DocSecurity>0</DocSecurity>
  <Lines>102</Lines>
  <Paragraphs>28</Paragraphs>
  <ScaleCrop>false</ScaleCrop>
  <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2023-03-03T18:35:00Z</dcterms:created>
  <dcterms:modified xsi:type="dcterms:W3CDTF">2023-03-03T18:36:00Z</dcterms:modified>
</cp:coreProperties>
</file>