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462" w:rsidRPr="003560B0" w:rsidRDefault="00810462" w:rsidP="00A03F7F">
      <w:pPr>
        <w:spacing w:line="240" w:lineRule="auto"/>
        <w:jc w:val="center"/>
        <w:rPr>
          <w:rFonts w:ascii="Agency FB" w:hAnsi="Agency FB" w:cs="Times New Roman"/>
          <w:b/>
          <w:sz w:val="24"/>
          <w:szCs w:val="24"/>
        </w:rPr>
      </w:pPr>
      <w:r w:rsidRPr="003560B0">
        <w:rPr>
          <w:rFonts w:ascii="Agency FB" w:hAnsi="Agency FB" w:cs="Times New Roman"/>
          <w:b/>
          <w:sz w:val="24"/>
          <w:szCs w:val="24"/>
        </w:rPr>
        <w:t>DOMINICAN INST</w:t>
      </w:r>
      <w:r>
        <w:rPr>
          <w:rFonts w:ascii="Agency FB" w:hAnsi="Agency FB" w:cs="Times New Roman"/>
          <w:b/>
          <w:sz w:val="24"/>
          <w:szCs w:val="24"/>
        </w:rPr>
        <w:t>ITUE IBADAN, THEOLOGY THREE FIRST SEMESTER EXAMINATION 2020/2021</w:t>
      </w:r>
      <w:r w:rsidRPr="003560B0">
        <w:rPr>
          <w:rFonts w:ascii="Agency FB" w:hAnsi="Agency FB" w:cs="Times New Roman"/>
          <w:b/>
          <w:sz w:val="24"/>
          <w:szCs w:val="24"/>
        </w:rPr>
        <w:t xml:space="preserve"> ACADEMIC SESSION</w:t>
      </w:r>
    </w:p>
    <w:p w:rsidR="00810462" w:rsidRPr="003560B0" w:rsidRDefault="00810462" w:rsidP="00A03F7F">
      <w:pPr>
        <w:spacing w:line="240" w:lineRule="auto"/>
        <w:jc w:val="center"/>
        <w:rPr>
          <w:rFonts w:ascii="Agency FB" w:hAnsi="Agency FB" w:cs="Times New Roman"/>
          <w:b/>
          <w:sz w:val="24"/>
          <w:szCs w:val="24"/>
        </w:rPr>
      </w:pPr>
      <w:r w:rsidRPr="003560B0">
        <w:rPr>
          <w:rFonts w:ascii="Agency FB" w:hAnsi="Agency FB" w:cs="Times New Roman"/>
          <w:b/>
          <w:sz w:val="24"/>
          <w:szCs w:val="24"/>
        </w:rPr>
        <w:t>NAME: OKAFOR NONSO FELIX DI/883</w:t>
      </w:r>
    </w:p>
    <w:p w:rsidR="00810462" w:rsidRPr="00782F09" w:rsidRDefault="00810462" w:rsidP="00A03F7F">
      <w:pPr>
        <w:spacing w:line="240" w:lineRule="auto"/>
        <w:jc w:val="center"/>
        <w:rPr>
          <w:rFonts w:ascii="Times New Roman" w:hAnsi="Times New Roman" w:cs="Times New Roman"/>
          <w:b/>
          <w:sz w:val="24"/>
          <w:szCs w:val="24"/>
        </w:rPr>
      </w:pPr>
      <w:r>
        <w:rPr>
          <w:rFonts w:ascii="Agency FB" w:hAnsi="Agency FB" w:cs="Times New Roman"/>
          <w:b/>
          <w:sz w:val="24"/>
          <w:szCs w:val="24"/>
        </w:rPr>
        <w:t>COURSE: THEOLOGY OF THE NEW TESTAMENT (TH311)</w:t>
      </w:r>
      <w:r w:rsidR="00022453">
        <w:rPr>
          <w:rFonts w:ascii="Agency FB" w:hAnsi="Agency FB" w:cs="Times New Roman"/>
          <w:b/>
          <w:sz w:val="24"/>
          <w:szCs w:val="24"/>
        </w:rPr>
        <w:t xml:space="preserve"> EXAM</w:t>
      </w:r>
    </w:p>
    <w:p w:rsidR="00810462" w:rsidRPr="00DE3823" w:rsidRDefault="00810462" w:rsidP="00810462">
      <w:pPr>
        <w:spacing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QESTION ONE</w:t>
      </w:r>
      <w:r w:rsidR="00DE3823">
        <w:rPr>
          <w:rFonts w:ascii="Times New Roman" w:hAnsi="Times New Roman" w:cs="Times New Roman"/>
          <w:b/>
          <w:color w:val="C00000"/>
          <w:sz w:val="24"/>
          <w:szCs w:val="24"/>
        </w:rPr>
        <w:t xml:space="preserve"> </w:t>
      </w:r>
      <w:r>
        <w:rPr>
          <w:rFonts w:ascii="Times New Roman" w:hAnsi="Times New Roman" w:cs="Times New Roman"/>
          <w:b/>
          <w:i/>
          <w:color w:val="C00000"/>
          <w:sz w:val="24"/>
          <w:szCs w:val="24"/>
        </w:rPr>
        <w:t>“THE NEW TESTAMENT THEOLOGY” IS THE TITLE OF SOME ACADEMIC SYLLABI (COURSE). DOSE IT EXIST?</w:t>
      </w:r>
    </w:p>
    <w:p w:rsidR="009B4289" w:rsidRDefault="004958A8" w:rsidP="00803C0E">
      <w:pPr>
        <w:spacing w:after="0" w:line="480" w:lineRule="auto"/>
        <w:jc w:val="both"/>
        <w:rPr>
          <w:rFonts w:ascii="Times New Roman" w:hAnsi="Times New Roman" w:cs="Times New Roman"/>
          <w:sz w:val="24"/>
          <w:szCs w:val="24"/>
        </w:rPr>
      </w:pPr>
      <w:bookmarkStart w:id="0" w:name="_GoBack"/>
      <w:bookmarkEnd w:id="0"/>
      <w:r w:rsidRPr="00803C0E">
        <w:rPr>
          <w:rFonts w:ascii="Times New Roman" w:hAnsi="Times New Roman" w:cs="Times New Roman"/>
          <w:sz w:val="24"/>
          <w:szCs w:val="24"/>
        </w:rPr>
        <w:t xml:space="preserve">The answer to the question of whether New Testament Theology exist is “yes” just that its existence is a problematic enigma among the scholars. </w:t>
      </w:r>
      <w:r w:rsidR="007D6B77" w:rsidRPr="00803C0E">
        <w:rPr>
          <w:rFonts w:ascii="Times New Roman" w:hAnsi="Times New Roman" w:cs="Times New Roman"/>
          <w:sz w:val="24"/>
          <w:szCs w:val="24"/>
        </w:rPr>
        <w:t>New Testament Theology, sometimes called “the theology of the New Testament” is a product of the 19th century division of biblical theology into Old Testament and New Testament sections. It arose out of Protestantism’s aim to demonstrate that their theology corresponded to the content of the Bible</w:t>
      </w:r>
      <w:r w:rsidR="00F9257F" w:rsidRPr="00803C0E">
        <w:rPr>
          <w:rFonts w:ascii="Times New Roman" w:hAnsi="Times New Roman" w:cs="Times New Roman"/>
          <w:sz w:val="24"/>
          <w:szCs w:val="24"/>
        </w:rPr>
        <w:t xml:space="preserve"> according to </w:t>
      </w:r>
      <w:r w:rsidR="00F9257F" w:rsidRPr="00803C0E">
        <w:rPr>
          <w:rFonts w:ascii="Times New Roman" w:hAnsi="Times New Roman"/>
          <w:b/>
          <w:sz w:val="24"/>
          <w:szCs w:val="24"/>
        </w:rPr>
        <w:t>(</w:t>
      </w:r>
      <w:r w:rsidR="00F9257F" w:rsidRPr="00803C0E">
        <w:rPr>
          <w:rFonts w:ascii="Times New Roman" w:hAnsi="Times New Roman"/>
          <w:sz w:val="24"/>
          <w:szCs w:val="24"/>
        </w:rPr>
        <w:t>The Anchor Bible Dictionary Vol. 6, pp. 473</w:t>
      </w:r>
      <w:r w:rsidR="00F9257F" w:rsidRPr="00803C0E">
        <w:rPr>
          <w:rFonts w:ascii="Times New Roman" w:hAnsi="Times New Roman"/>
          <w:b/>
          <w:sz w:val="24"/>
          <w:szCs w:val="24"/>
        </w:rPr>
        <w:t>)</w:t>
      </w:r>
      <w:r w:rsidR="007D6B77" w:rsidRPr="00803C0E">
        <w:rPr>
          <w:rFonts w:ascii="Times New Roman" w:hAnsi="Times New Roman" w:cs="Times New Roman"/>
          <w:sz w:val="24"/>
          <w:szCs w:val="24"/>
        </w:rPr>
        <w:t>.</w:t>
      </w:r>
    </w:p>
    <w:p w:rsidR="00124BDD" w:rsidRPr="00803C0E" w:rsidRDefault="003F17F0" w:rsidP="00803C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not evident of one theology in New Testament theology (even though the name suggests). Even though we</w:t>
      </w:r>
      <w:r w:rsidR="00124BDD">
        <w:rPr>
          <w:rFonts w:ascii="Times New Roman" w:hAnsi="Times New Roman" w:cs="Times New Roman"/>
          <w:sz w:val="24"/>
          <w:szCs w:val="24"/>
        </w:rPr>
        <w:t xml:space="preserve"> may</w:t>
      </w:r>
      <w:r>
        <w:rPr>
          <w:rFonts w:ascii="Times New Roman" w:hAnsi="Times New Roman" w:cs="Times New Roman"/>
          <w:sz w:val="24"/>
          <w:szCs w:val="24"/>
        </w:rPr>
        <w:t xml:space="preserve"> not find evident of one theology we ca</w:t>
      </w:r>
      <w:r w:rsidR="004E5251">
        <w:rPr>
          <w:rFonts w:ascii="Times New Roman" w:hAnsi="Times New Roman" w:cs="Times New Roman"/>
          <w:sz w:val="24"/>
          <w:szCs w:val="24"/>
        </w:rPr>
        <w:t>n find some common elements that</w:t>
      </w:r>
      <w:r>
        <w:rPr>
          <w:rFonts w:ascii="Times New Roman" w:hAnsi="Times New Roman" w:cs="Times New Roman"/>
          <w:sz w:val="24"/>
          <w:szCs w:val="24"/>
        </w:rPr>
        <w:t xml:space="preserve"> is </w:t>
      </w:r>
      <w:r w:rsidR="004E5251">
        <w:rPr>
          <w:rFonts w:ascii="Times New Roman" w:hAnsi="Times New Roman" w:cs="Times New Roman"/>
          <w:sz w:val="24"/>
          <w:szCs w:val="24"/>
        </w:rPr>
        <w:t xml:space="preserve">a </w:t>
      </w:r>
      <w:r>
        <w:rPr>
          <w:rFonts w:ascii="Times New Roman" w:hAnsi="Times New Roman" w:cs="Times New Roman"/>
          <w:sz w:val="24"/>
          <w:szCs w:val="24"/>
        </w:rPr>
        <w:t xml:space="preserve">can of transversals theology: </w:t>
      </w:r>
      <w:r w:rsidR="00124BDD">
        <w:rPr>
          <w:rFonts w:ascii="Times New Roman" w:hAnsi="Times New Roman" w:cs="Times New Roman"/>
          <w:sz w:val="24"/>
          <w:szCs w:val="24"/>
        </w:rPr>
        <w:t>e.g.</w:t>
      </w:r>
      <w:r>
        <w:rPr>
          <w:rFonts w:ascii="Times New Roman" w:hAnsi="Times New Roman" w:cs="Times New Roman"/>
          <w:sz w:val="24"/>
          <w:szCs w:val="24"/>
        </w:rPr>
        <w:t xml:space="preserve"> the kingdom of God in Synoptic </w:t>
      </w:r>
      <w:r w:rsidR="00124BDD">
        <w:rPr>
          <w:rFonts w:ascii="Times New Roman" w:hAnsi="Times New Roman" w:cs="Times New Roman"/>
          <w:sz w:val="24"/>
          <w:szCs w:val="24"/>
        </w:rPr>
        <w:t>gospels</w:t>
      </w:r>
      <w:r>
        <w:rPr>
          <w:rFonts w:ascii="Times New Roman" w:hAnsi="Times New Roman" w:cs="Times New Roman"/>
          <w:sz w:val="24"/>
          <w:szCs w:val="24"/>
        </w:rPr>
        <w:t xml:space="preserve">. Luke and acts can have a common elements. </w:t>
      </w:r>
      <w:r w:rsidR="00124BDD">
        <w:rPr>
          <w:rFonts w:ascii="Times New Roman" w:hAnsi="Times New Roman" w:cs="Times New Roman"/>
          <w:sz w:val="24"/>
          <w:szCs w:val="24"/>
        </w:rPr>
        <w:t>Johannes</w:t>
      </w:r>
      <w:r>
        <w:rPr>
          <w:rFonts w:ascii="Times New Roman" w:hAnsi="Times New Roman" w:cs="Times New Roman"/>
          <w:sz w:val="24"/>
          <w:szCs w:val="24"/>
        </w:rPr>
        <w:t xml:space="preserve"> theology</w:t>
      </w:r>
      <w:r w:rsidR="00124BDD">
        <w:rPr>
          <w:rFonts w:ascii="Times New Roman" w:hAnsi="Times New Roman" w:cs="Times New Roman"/>
          <w:sz w:val="24"/>
          <w:szCs w:val="24"/>
        </w:rPr>
        <w:t xml:space="preserve"> </w:t>
      </w:r>
      <w:r>
        <w:rPr>
          <w:rFonts w:ascii="Times New Roman" w:hAnsi="Times New Roman" w:cs="Times New Roman"/>
          <w:sz w:val="24"/>
          <w:szCs w:val="24"/>
        </w:rPr>
        <w:t>too can</w:t>
      </w:r>
      <w:r w:rsidR="00124BDD">
        <w:rPr>
          <w:rFonts w:ascii="Times New Roman" w:hAnsi="Times New Roman" w:cs="Times New Roman"/>
          <w:sz w:val="24"/>
          <w:szCs w:val="24"/>
        </w:rPr>
        <w:t xml:space="preserve"> </w:t>
      </w:r>
      <w:r>
        <w:rPr>
          <w:rFonts w:ascii="Times New Roman" w:hAnsi="Times New Roman" w:cs="Times New Roman"/>
          <w:sz w:val="24"/>
          <w:szCs w:val="24"/>
        </w:rPr>
        <w:t>give a common theology Pauline theology too.</w:t>
      </w:r>
      <w:r w:rsidR="00506D4C">
        <w:rPr>
          <w:rFonts w:ascii="Times New Roman" w:hAnsi="Times New Roman" w:cs="Times New Roman"/>
          <w:sz w:val="24"/>
          <w:szCs w:val="24"/>
        </w:rPr>
        <w:t xml:space="preserve"> </w:t>
      </w:r>
      <w:r w:rsidR="00124BDD">
        <w:rPr>
          <w:rFonts w:ascii="Times New Roman" w:hAnsi="Times New Roman" w:cs="Times New Roman"/>
          <w:sz w:val="24"/>
          <w:szCs w:val="24"/>
        </w:rPr>
        <w:t xml:space="preserve">The quest bothers on whether there can be harmony among all the books of the </w:t>
      </w:r>
      <w:r w:rsidR="004E09E6">
        <w:rPr>
          <w:rFonts w:ascii="Times New Roman" w:hAnsi="Times New Roman" w:cs="Times New Roman"/>
          <w:sz w:val="24"/>
          <w:szCs w:val="24"/>
        </w:rPr>
        <w:t>New Testament</w:t>
      </w:r>
      <w:r w:rsidR="00124BDD">
        <w:rPr>
          <w:rFonts w:ascii="Times New Roman" w:hAnsi="Times New Roman" w:cs="Times New Roman"/>
          <w:sz w:val="24"/>
          <w:szCs w:val="24"/>
        </w:rPr>
        <w:t>. While we can have theology of each book can we have a synthesis of all? Yes it is possible</w:t>
      </w:r>
      <w:r w:rsidR="004E09E6">
        <w:rPr>
          <w:rFonts w:ascii="Times New Roman" w:hAnsi="Times New Roman" w:cs="Times New Roman"/>
          <w:sz w:val="24"/>
          <w:szCs w:val="24"/>
        </w:rPr>
        <w:t xml:space="preserve"> </w:t>
      </w:r>
      <w:r w:rsidR="00124BDD">
        <w:rPr>
          <w:rFonts w:ascii="Times New Roman" w:hAnsi="Times New Roman" w:cs="Times New Roman"/>
          <w:sz w:val="24"/>
          <w:szCs w:val="24"/>
        </w:rPr>
        <w:t xml:space="preserve">but which kind of synthesis? This will be a hand of constitution or unity of books of the </w:t>
      </w:r>
      <w:r w:rsidR="004E09E6">
        <w:rPr>
          <w:rFonts w:ascii="Times New Roman" w:hAnsi="Times New Roman" w:cs="Times New Roman"/>
          <w:sz w:val="24"/>
          <w:szCs w:val="24"/>
        </w:rPr>
        <w:t>New Testament</w:t>
      </w:r>
      <w:r w:rsidR="00124BDD">
        <w:rPr>
          <w:rFonts w:ascii="Times New Roman" w:hAnsi="Times New Roman" w:cs="Times New Roman"/>
          <w:sz w:val="24"/>
          <w:szCs w:val="24"/>
        </w:rPr>
        <w:t xml:space="preserve">. We also have to recognize the diversity: this is by respecting the text (a book of </w:t>
      </w:r>
      <w:r w:rsidR="004E09E6">
        <w:rPr>
          <w:rFonts w:ascii="Times New Roman" w:hAnsi="Times New Roman" w:cs="Times New Roman"/>
          <w:sz w:val="24"/>
          <w:szCs w:val="24"/>
        </w:rPr>
        <w:t>New Testament) we don’t have force a book into harmony with others.</w:t>
      </w:r>
      <w:r w:rsidR="00124BDD">
        <w:rPr>
          <w:rFonts w:ascii="Times New Roman" w:hAnsi="Times New Roman" w:cs="Times New Roman"/>
          <w:sz w:val="24"/>
          <w:szCs w:val="24"/>
        </w:rPr>
        <w:t xml:space="preserve"> </w:t>
      </w:r>
    </w:p>
    <w:p w:rsidR="009B4289" w:rsidRPr="00803C0E" w:rsidRDefault="009B4289" w:rsidP="00803C0E">
      <w:pPr>
        <w:spacing w:after="0" w:line="480" w:lineRule="auto"/>
        <w:jc w:val="both"/>
        <w:rPr>
          <w:rFonts w:ascii="Times New Roman" w:hAnsi="Times New Roman" w:cs="Times New Roman"/>
          <w:sz w:val="24"/>
          <w:szCs w:val="24"/>
        </w:rPr>
      </w:pPr>
      <w:r w:rsidRPr="00803C0E">
        <w:rPr>
          <w:rFonts w:ascii="Times New Roman" w:hAnsi="Times New Roman" w:cs="Times New Roman"/>
          <w:b/>
          <w:sz w:val="24"/>
          <w:szCs w:val="24"/>
        </w:rPr>
        <w:t>Unity and Diversity:</w:t>
      </w:r>
      <w:r w:rsidRPr="00803C0E">
        <w:rPr>
          <w:rFonts w:ascii="Times New Roman" w:hAnsi="Times New Roman" w:cs="Times New Roman"/>
          <w:sz w:val="24"/>
          <w:szCs w:val="24"/>
        </w:rPr>
        <w:t xml:space="preserve"> The unity of the two testaments has always been a problem for Christian theology, and biblical theology has tried to resolve it in ways that do justice to modern critical study. But within NT Theology it is the diversity of these explicitly Christian witnesses which raises questions about how Scripture should be read.</w:t>
      </w:r>
    </w:p>
    <w:p w:rsidR="00452D00" w:rsidRPr="00803C0E" w:rsidRDefault="004958A8" w:rsidP="004E09E6">
      <w:pPr>
        <w:spacing w:line="480" w:lineRule="auto"/>
        <w:jc w:val="both"/>
        <w:rPr>
          <w:rFonts w:ascii="Times New Roman" w:hAnsi="Times New Roman" w:cs="Times New Roman"/>
          <w:b/>
          <w:sz w:val="24"/>
          <w:szCs w:val="24"/>
        </w:rPr>
      </w:pPr>
      <w:r w:rsidRPr="00803C0E">
        <w:rPr>
          <w:rFonts w:ascii="Times New Roman" w:hAnsi="Times New Roman" w:cs="Times New Roman"/>
          <w:sz w:val="24"/>
          <w:szCs w:val="24"/>
        </w:rPr>
        <w:lastRenderedPageBreak/>
        <w:t xml:space="preserve">The question of “if there could be a unified theology called ‘the theology of the new testament”, has given birth to controversial opinions among the </w:t>
      </w:r>
      <w:proofErr w:type="gramStart"/>
      <w:r w:rsidRPr="00803C0E">
        <w:rPr>
          <w:rFonts w:ascii="Times New Roman" w:hAnsi="Times New Roman" w:cs="Times New Roman"/>
          <w:sz w:val="24"/>
          <w:szCs w:val="24"/>
        </w:rPr>
        <w:t>new testament</w:t>
      </w:r>
      <w:proofErr w:type="gramEnd"/>
      <w:r w:rsidRPr="00803C0E">
        <w:rPr>
          <w:rFonts w:ascii="Times New Roman" w:hAnsi="Times New Roman" w:cs="Times New Roman"/>
          <w:sz w:val="24"/>
          <w:szCs w:val="24"/>
        </w:rPr>
        <w:t xml:space="preserve"> scholars </w:t>
      </w:r>
      <w:r w:rsidR="00956518">
        <w:rPr>
          <w:rFonts w:ascii="Times New Roman" w:hAnsi="Times New Roman" w:cs="Times New Roman"/>
          <w:sz w:val="24"/>
          <w:szCs w:val="24"/>
        </w:rPr>
        <w:t xml:space="preserve">and </w:t>
      </w:r>
      <w:r w:rsidR="00506D4C">
        <w:rPr>
          <w:rFonts w:ascii="Times New Roman" w:hAnsi="Times New Roman" w:cs="Times New Roman"/>
          <w:sz w:val="24"/>
          <w:szCs w:val="24"/>
        </w:rPr>
        <w:t xml:space="preserve">biblical scholars such as </w:t>
      </w:r>
      <w:proofErr w:type="spellStart"/>
      <w:r w:rsidRPr="00803C0E">
        <w:rPr>
          <w:rFonts w:ascii="Times New Roman" w:hAnsi="Times New Roman" w:cs="Times New Roman"/>
          <w:sz w:val="24"/>
          <w:szCs w:val="24"/>
        </w:rPr>
        <w:t>Wendel</w:t>
      </w:r>
      <w:proofErr w:type="spellEnd"/>
      <w:r w:rsidRPr="00803C0E">
        <w:rPr>
          <w:rFonts w:ascii="Times New Roman" w:hAnsi="Times New Roman" w:cs="Times New Roman"/>
          <w:sz w:val="24"/>
          <w:szCs w:val="24"/>
        </w:rPr>
        <w:t xml:space="preserve"> Sun. However, in as much as the students of New Testament Theology may appreciate the different options or opinions of the scholars, it makes it difficult for those outside the discipline, and even scholarly insiders, to stay current with research.</w:t>
      </w:r>
      <w:r w:rsidRPr="00803C0E">
        <w:rPr>
          <w:rStyle w:val="FootnoteReference"/>
          <w:rFonts w:ascii="Times New Roman" w:hAnsi="Times New Roman" w:cs="Times New Roman"/>
          <w:sz w:val="24"/>
          <w:szCs w:val="24"/>
        </w:rPr>
        <w:footnoteReference w:id="1"/>
      </w:r>
      <w:r w:rsidR="004E09E6">
        <w:rPr>
          <w:rFonts w:ascii="Times New Roman" w:hAnsi="Times New Roman" w:cs="Times New Roman"/>
          <w:sz w:val="24"/>
          <w:szCs w:val="24"/>
        </w:rPr>
        <w:t xml:space="preserve"> </w:t>
      </w:r>
      <w:r w:rsidR="007D6B77" w:rsidRPr="00803C0E">
        <w:rPr>
          <w:rFonts w:ascii="Times New Roman" w:hAnsi="Times New Roman" w:cs="Times New Roman"/>
          <w:sz w:val="24"/>
          <w:szCs w:val="24"/>
        </w:rPr>
        <w:t xml:space="preserve"> </w:t>
      </w:r>
      <w:r w:rsidR="00506D4C">
        <w:rPr>
          <w:rFonts w:ascii="Times New Roman" w:hAnsi="Times New Roman" w:cs="Times New Roman"/>
          <w:sz w:val="24"/>
          <w:szCs w:val="24"/>
        </w:rPr>
        <w:t>Since</w:t>
      </w:r>
      <w:r w:rsidR="007D6B77" w:rsidRPr="00803C0E">
        <w:rPr>
          <w:rFonts w:ascii="Times New Roman" w:hAnsi="Times New Roman" w:cs="Times New Roman"/>
          <w:sz w:val="24"/>
          <w:szCs w:val="24"/>
        </w:rPr>
        <w:t xml:space="preserve"> ‘theology” implies a relationship to religious faith; New Testament Theology is an orientation to the canon as a source and norm of Christian doctrine.</w:t>
      </w:r>
      <w:r w:rsidR="003C5FB3">
        <w:rPr>
          <w:rFonts w:ascii="Times New Roman" w:hAnsi="Times New Roman" w:cs="Times New Roman"/>
          <w:sz w:val="24"/>
          <w:szCs w:val="24"/>
        </w:rPr>
        <w:t xml:space="preserve"> Hence, NT theology can’t be reduced to Christology since theology itself is about God encompassing the father, the son and the Holy Spirit. </w:t>
      </w:r>
      <w:r w:rsidR="00956518">
        <w:rPr>
          <w:rFonts w:ascii="Times New Roman" w:hAnsi="Times New Roman" w:cs="Times New Roman"/>
          <w:sz w:val="24"/>
          <w:szCs w:val="24"/>
        </w:rPr>
        <w:t>It</w:t>
      </w:r>
      <w:r w:rsidR="003C5FB3">
        <w:rPr>
          <w:rFonts w:ascii="Times New Roman" w:hAnsi="Times New Roman" w:cs="Times New Roman"/>
          <w:sz w:val="24"/>
          <w:szCs w:val="24"/>
        </w:rPr>
        <w:t xml:space="preserve"> is not Christocentric everywhere in the NT. Books of Acts is about the missionary work of the apostles by the Holy Spirit. </w:t>
      </w:r>
      <w:r w:rsidR="00956518">
        <w:rPr>
          <w:rFonts w:ascii="Times New Roman" w:hAnsi="Times New Roman" w:cs="Times New Roman"/>
          <w:sz w:val="24"/>
          <w:szCs w:val="24"/>
        </w:rPr>
        <w:t xml:space="preserve">Nevertheless. New Testament Theology exits </w:t>
      </w:r>
      <w:r w:rsidR="003C5FB3">
        <w:rPr>
          <w:rFonts w:ascii="Times New Roman" w:hAnsi="Times New Roman" w:cs="Times New Roman"/>
          <w:sz w:val="24"/>
          <w:szCs w:val="24"/>
        </w:rPr>
        <w:t xml:space="preserve">  </w:t>
      </w:r>
      <w:r w:rsidR="007D6B77" w:rsidRPr="00803C0E">
        <w:rPr>
          <w:rFonts w:ascii="Times New Roman" w:hAnsi="Times New Roman" w:cs="Times New Roman"/>
          <w:sz w:val="24"/>
          <w:szCs w:val="24"/>
        </w:rPr>
        <w:t xml:space="preserve"> </w:t>
      </w:r>
    </w:p>
    <w:p w:rsidR="00234792" w:rsidRPr="00452D00" w:rsidRDefault="00452D00" w:rsidP="00234792">
      <w:pPr>
        <w:spacing w:line="240" w:lineRule="auto"/>
        <w:rPr>
          <w:rFonts w:ascii="Times New Roman" w:hAnsi="Times New Roman" w:cs="Times New Roman"/>
          <w:b/>
          <w:color w:val="FF0000"/>
          <w:sz w:val="24"/>
          <w:szCs w:val="24"/>
        </w:rPr>
      </w:pPr>
      <w:r>
        <w:rPr>
          <w:rFonts w:ascii="Times New Roman" w:hAnsi="Times New Roman" w:cs="Times New Roman"/>
          <w:b/>
          <w:color w:val="FF0000"/>
          <w:sz w:val="24"/>
          <w:szCs w:val="24"/>
        </w:rPr>
        <w:t>QESTION TWO (B</w:t>
      </w:r>
      <w:r w:rsidR="00234792" w:rsidRPr="00452D00">
        <w:rPr>
          <w:rFonts w:ascii="Times New Roman" w:hAnsi="Times New Roman" w:cs="Times New Roman"/>
          <w:b/>
          <w:color w:val="FF0000"/>
          <w:sz w:val="24"/>
          <w:szCs w:val="24"/>
        </w:rPr>
        <w:t>)</w:t>
      </w:r>
    </w:p>
    <w:p w:rsidR="00D72E69" w:rsidRPr="00452D00" w:rsidRDefault="00452D00" w:rsidP="00452D00">
      <w:pPr>
        <w:spacing w:line="240" w:lineRule="auto"/>
        <w:jc w:val="both"/>
        <w:rPr>
          <w:rFonts w:ascii="Times New Roman" w:hAnsi="Times New Roman" w:cs="Times New Roman"/>
          <w:color w:val="FF0000"/>
          <w:sz w:val="24"/>
          <w:szCs w:val="24"/>
        </w:rPr>
      </w:pPr>
      <w:r w:rsidRPr="00452D00">
        <w:rPr>
          <w:rFonts w:ascii="Times New Roman" w:hAnsi="Times New Roman" w:cs="Times New Roman"/>
          <w:b/>
          <w:i/>
          <w:color w:val="FF0000"/>
          <w:sz w:val="24"/>
          <w:szCs w:val="24"/>
        </w:rPr>
        <w:t xml:space="preserve">THE </w:t>
      </w:r>
      <w:r w:rsidR="008A3D03" w:rsidRPr="00452D00">
        <w:rPr>
          <w:rFonts w:ascii="Times New Roman" w:hAnsi="Times New Roman" w:cs="Times New Roman"/>
          <w:color w:val="FF0000"/>
          <w:sz w:val="24"/>
          <w:szCs w:val="24"/>
        </w:rPr>
        <w:t>CHRISTOLOGY OF THE SYNOPTIC GOSPELS</w:t>
      </w:r>
    </w:p>
    <w:p w:rsidR="00D72E69" w:rsidRPr="00452D00" w:rsidRDefault="00D72E69" w:rsidP="00452D00">
      <w:pPr>
        <w:spacing w:after="0" w:line="480" w:lineRule="auto"/>
        <w:jc w:val="both"/>
        <w:rPr>
          <w:rFonts w:ascii="Times New Roman" w:hAnsi="Times New Roman" w:cs="Times New Roman"/>
          <w:color w:val="000000" w:themeColor="text1"/>
          <w:sz w:val="24"/>
          <w:szCs w:val="24"/>
        </w:rPr>
      </w:pPr>
      <w:r w:rsidRPr="00452D00">
        <w:rPr>
          <w:rFonts w:ascii="Times New Roman" w:hAnsi="Times New Roman" w:cs="Times New Roman"/>
          <w:color w:val="000000" w:themeColor="text1"/>
          <w:sz w:val="24"/>
          <w:szCs w:val="24"/>
        </w:rPr>
        <w:t xml:space="preserve">Major questions about Jesus and </w:t>
      </w:r>
      <w:r w:rsidR="00464174" w:rsidRPr="00452D00">
        <w:rPr>
          <w:rFonts w:ascii="Times New Roman" w:hAnsi="Times New Roman" w:cs="Times New Roman"/>
          <w:color w:val="000000" w:themeColor="text1"/>
          <w:sz w:val="24"/>
          <w:szCs w:val="24"/>
        </w:rPr>
        <w:t xml:space="preserve">his relationship with God, his </w:t>
      </w:r>
      <w:proofErr w:type="spellStart"/>
      <w:r w:rsidR="00464174" w:rsidRPr="00452D00">
        <w:rPr>
          <w:rFonts w:ascii="Times New Roman" w:hAnsi="Times New Roman" w:cs="Times New Roman"/>
          <w:color w:val="000000" w:themeColor="text1"/>
          <w:sz w:val="24"/>
          <w:szCs w:val="24"/>
        </w:rPr>
        <w:t>S</w:t>
      </w:r>
      <w:r w:rsidRPr="00452D00">
        <w:rPr>
          <w:rFonts w:ascii="Times New Roman" w:hAnsi="Times New Roman" w:cs="Times New Roman"/>
          <w:color w:val="000000" w:themeColor="text1"/>
          <w:sz w:val="24"/>
          <w:szCs w:val="24"/>
        </w:rPr>
        <w:t>onship</w:t>
      </w:r>
      <w:proofErr w:type="spellEnd"/>
      <w:r w:rsidRPr="00452D00">
        <w:rPr>
          <w:rFonts w:ascii="Times New Roman" w:hAnsi="Times New Roman" w:cs="Times New Roman"/>
          <w:color w:val="000000" w:themeColor="text1"/>
          <w:sz w:val="24"/>
          <w:szCs w:val="24"/>
        </w:rPr>
        <w:t xml:space="preserve"> and the relationship of his nature with the Father were left unanswered by Jesus and the apostolic Church. As Christianity continues to spread to different parts of the world, this unresolved questions emerged and Christians were required to give answer to these questions. The whole Gospel is a history of the Eternal Word dwelling in </w:t>
      </w:r>
      <w:hyperlink r:id="rId6" w:history="1">
        <w:r w:rsidRPr="00452D00">
          <w:rPr>
            <w:rStyle w:val="Hyperlink"/>
            <w:rFonts w:ascii="Times New Roman" w:hAnsi="Times New Roman" w:cs="Times New Roman"/>
            <w:color w:val="000000" w:themeColor="text1"/>
            <w:sz w:val="24"/>
            <w:szCs w:val="24"/>
            <w:u w:val="none"/>
          </w:rPr>
          <w:t>human</w:t>
        </w:r>
      </w:hyperlink>
      <w:r w:rsidRPr="00452D00">
        <w:rPr>
          <w:rFonts w:ascii="Times New Roman" w:hAnsi="Times New Roman" w:cs="Times New Roman"/>
          <w:color w:val="000000" w:themeColor="text1"/>
          <w:sz w:val="24"/>
          <w:szCs w:val="24"/>
        </w:rPr>
        <w:t xml:space="preserve"> </w:t>
      </w:r>
      <w:hyperlink r:id="rId7" w:history="1">
        <w:r w:rsidRPr="00452D00">
          <w:rPr>
            <w:rStyle w:val="Hyperlink"/>
            <w:rFonts w:ascii="Times New Roman" w:hAnsi="Times New Roman" w:cs="Times New Roman"/>
            <w:color w:val="000000" w:themeColor="text1"/>
            <w:sz w:val="24"/>
            <w:szCs w:val="24"/>
            <w:u w:val="none"/>
          </w:rPr>
          <w:t>nature</w:t>
        </w:r>
      </w:hyperlink>
      <w:r w:rsidRPr="00452D00">
        <w:rPr>
          <w:rFonts w:ascii="Times New Roman" w:hAnsi="Times New Roman" w:cs="Times New Roman"/>
          <w:color w:val="000000" w:themeColor="text1"/>
          <w:sz w:val="24"/>
          <w:szCs w:val="24"/>
        </w:rPr>
        <w:t xml:space="preserve"> among men.</w:t>
      </w:r>
      <w:r w:rsidRPr="00452D00">
        <w:rPr>
          <w:rFonts w:ascii="Times New Roman" w:hAnsi="Times New Roman" w:cs="Times New Roman"/>
          <w:color w:val="000000" w:themeColor="text1"/>
          <w:sz w:val="24"/>
          <w:szCs w:val="24"/>
          <w:vertAlign w:val="superscript"/>
        </w:rPr>
        <w:footnoteReference w:id="2"/>
      </w:r>
      <w:r w:rsidRPr="00452D00">
        <w:rPr>
          <w:rFonts w:ascii="Times New Roman" w:hAnsi="Times New Roman" w:cs="Times New Roman"/>
          <w:color w:val="000000" w:themeColor="text1"/>
          <w:sz w:val="24"/>
          <w:szCs w:val="24"/>
        </w:rPr>
        <w:t xml:space="preserve"> The three </w:t>
      </w:r>
      <w:proofErr w:type="spellStart"/>
      <w:r w:rsidR="00B60D69">
        <w:t>Synoptist</w:t>
      </w:r>
      <w:r w:rsidR="00183EB0">
        <w:t>s</w:t>
      </w:r>
      <w:proofErr w:type="spellEnd"/>
      <w:r w:rsidR="00B60D69">
        <w:t xml:space="preserve"> </w:t>
      </w:r>
      <w:r w:rsidRPr="00452D00">
        <w:rPr>
          <w:rFonts w:ascii="Times New Roman" w:hAnsi="Times New Roman" w:cs="Times New Roman"/>
          <w:color w:val="000000" w:themeColor="text1"/>
          <w:sz w:val="24"/>
          <w:szCs w:val="24"/>
        </w:rPr>
        <w:t xml:space="preserve">set forth the humanity of Christ in its obedience to the </w:t>
      </w:r>
      <w:hyperlink r:id="rId8" w:history="1">
        <w:r w:rsidRPr="00452D00">
          <w:rPr>
            <w:rStyle w:val="Hyperlink"/>
            <w:rFonts w:ascii="Times New Roman" w:hAnsi="Times New Roman" w:cs="Times New Roman"/>
            <w:color w:val="000000" w:themeColor="text1"/>
            <w:sz w:val="24"/>
            <w:szCs w:val="24"/>
            <w:u w:val="none"/>
          </w:rPr>
          <w:t>law</w:t>
        </w:r>
      </w:hyperlink>
      <w:r w:rsidRPr="00452D00">
        <w:rPr>
          <w:rFonts w:ascii="Times New Roman" w:hAnsi="Times New Roman" w:cs="Times New Roman"/>
          <w:color w:val="000000" w:themeColor="text1"/>
          <w:sz w:val="24"/>
          <w:szCs w:val="24"/>
        </w:rPr>
        <w:t xml:space="preserve">, in its power over nature, and in its tenderness for the weak and afflicted </w:t>
      </w:r>
    </w:p>
    <w:p w:rsidR="00443CF7" w:rsidRPr="00452D00" w:rsidRDefault="00360EA1" w:rsidP="00452D00">
      <w:pPr>
        <w:spacing w:after="0" w:line="480" w:lineRule="auto"/>
        <w:jc w:val="both"/>
        <w:rPr>
          <w:rFonts w:ascii="Times New Roman" w:hAnsi="Times New Roman" w:cs="Times New Roman"/>
          <w:color w:val="000000" w:themeColor="text1"/>
          <w:sz w:val="24"/>
          <w:szCs w:val="24"/>
        </w:rPr>
      </w:pPr>
      <w:r w:rsidRPr="00452D00">
        <w:rPr>
          <w:rFonts w:ascii="Times New Roman" w:hAnsi="Times New Roman" w:cs="Times New Roman"/>
          <w:color w:val="000000" w:themeColor="text1"/>
          <w:sz w:val="24"/>
          <w:szCs w:val="24"/>
        </w:rPr>
        <w:t>The gospels of Matthew, Mark, and Luke have been called” Synoptic gospels”</w:t>
      </w:r>
      <w:r w:rsidR="002A1387" w:rsidRPr="00452D00">
        <w:rPr>
          <w:rFonts w:ascii="Times New Roman" w:hAnsi="Times New Roman" w:cs="Times New Roman"/>
          <w:color w:val="000000" w:themeColor="text1"/>
          <w:sz w:val="24"/>
          <w:szCs w:val="24"/>
        </w:rPr>
        <w:t xml:space="preserve"> because they  share several elements in common (stories, themes, a certain order , </w:t>
      </w:r>
      <w:r w:rsidR="00F73B8D" w:rsidRPr="00452D00">
        <w:rPr>
          <w:rFonts w:ascii="Times New Roman" w:hAnsi="Times New Roman" w:cs="Times New Roman"/>
          <w:color w:val="000000" w:themeColor="text1"/>
          <w:sz w:val="24"/>
          <w:szCs w:val="24"/>
        </w:rPr>
        <w:t>etc.</w:t>
      </w:r>
      <w:r w:rsidR="002A1387" w:rsidRPr="00452D00">
        <w:rPr>
          <w:rFonts w:ascii="Times New Roman" w:hAnsi="Times New Roman" w:cs="Times New Roman"/>
          <w:color w:val="000000" w:themeColor="text1"/>
          <w:sz w:val="24"/>
          <w:szCs w:val="24"/>
        </w:rPr>
        <w:t xml:space="preserve">) for this reason, the question </w:t>
      </w:r>
      <w:r w:rsidR="002A1387" w:rsidRPr="00452D00">
        <w:rPr>
          <w:rFonts w:ascii="Times New Roman" w:hAnsi="Times New Roman" w:cs="Times New Roman"/>
          <w:color w:val="000000" w:themeColor="text1"/>
          <w:sz w:val="24"/>
          <w:szCs w:val="24"/>
        </w:rPr>
        <w:lastRenderedPageBreak/>
        <w:t>that concerns us here is: is it possible to extract any features that</w:t>
      </w:r>
      <w:r w:rsidR="00F73B8D" w:rsidRPr="00452D00">
        <w:rPr>
          <w:rFonts w:ascii="Times New Roman" w:hAnsi="Times New Roman" w:cs="Times New Roman"/>
          <w:color w:val="000000" w:themeColor="text1"/>
          <w:sz w:val="24"/>
          <w:szCs w:val="24"/>
        </w:rPr>
        <w:t xml:space="preserve"> are</w:t>
      </w:r>
      <w:r w:rsidR="002A1387" w:rsidRPr="00452D00">
        <w:rPr>
          <w:rFonts w:ascii="Times New Roman" w:hAnsi="Times New Roman" w:cs="Times New Roman"/>
          <w:color w:val="000000" w:themeColor="text1"/>
          <w:sz w:val="24"/>
          <w:szCs w:val="24"/>
        </w:rPr>
        <w:t xml:space="preserve"> more or less common to them concerning the identity of Christ</w:t>
      </w:r>
      <w:r w:rsidR="00443CF7" w:rsidRPr="00452D00">
        <w:rPr>
          <w:rFonts w:ascii="Times New Roman" w:hAnsi="Times New Roman" w:cs="Times New Roman"/>
          <w:color w:val="000000" w:themeColor="text1"/>
          <w:sz w:val="24"/>
          <w:szCs w:val="24"/>
        </w:rPr>
        <w:t>.</w:t>
      </w:r>
    </w:p>
    <w:p w:rsidR="008A3D03" w:rsidRPr="00452D00" w:rsidRDefault="008A3D03" w:rsidP="00452D00">
      <w:pPr>
        <w:spacing w:after="0" w:line="480" w:lineRule="auto"/>
        <w:jc w:val="both"/>
        <w:rPr>
          <w:rFonts w:ascii="Times New Roman" w:hAnsi="Times New Roman" w:cs="Times New Roman"/>
          <w:color w:val="000000" w:themeColor="text1"/>
          <w:sz w:val="24"/>
          <w:szCs w:val="24"/>
        </w:rPr>
      </w:pPr>
      <w:r w:rsidRPr="00DD6D70">
        <w:rPr>
          <w:rFonts w:ascii="Times New Roman" w:hAnsi="Times New Roman" w:cs="Times New Roman"/>
          <w:b/>
          <w:color w:val="000000" w:themeColor="text1"/>
          <w:sz w:val="24"/>
          <w:szCs w:val="24"/>
        </w:rPr>
        <w:t>Matthew</w:t>
      </w:r>
      <w:r w:rsidRPr="00452D00">
        <w:rPr>
          <w:rFonts w:ascii="Times New Roman" w:hAnsi="Times New Roman" w:cs="Times New Roman"/>
          <w:color w:val="000000" w:themeColor="text1"/>
          <w:sz w:val="24"/>
          <w:szCs w:val="24"/>
        </w:rPr>
        <w:t xml:space="preserve"> presents Jesus - first and foremost the messianic king, the Son of the royal house of David, the Lion of the tribe of Judah. The opening verse of Matthew's distinctive genealogy indicates the significance of Jesus as that He is not only Messiah but the 'Son of David' designated in verse 6 'David the King'. At the time of his birth his mother was betrothed to Joseph who was himself a direct descendent of David (v. 16) and is addressed as 'son of David' (v.20). Jesus, 'who is called Christ' is therefore legally a scion of the ancient royal house of Israel, a 'Man born to be King'. This note of David‘s son-ship is sounded with some frequency in the Gospel. It is used by blind men on two occasions (9:17, 20:30), but by the woman of Canaan (25:22), the crowds as Jesus entered Jerusalem (21:9), and the children in the Temple (21:15). That Jesus was born into a royal inheritance is further emphasized by the request of the astrologers (the Magi), on their arrival from the East, for information about the whereabouts of the child who was born to be "King of the Jews" (2:2).</w:t>
      </w:r>
    </w:p>
    <w:p w:rsidR="00443CF7" w:rsidRPr="00452D00" w:rsidRDefault="002A1387" w:rsidP="00452D00">
      <w:pPr>
        <w:spacing w:after="0" w:line="480" w:lineRule="auto"/>
        <w:jc w:val="both"/>
        <w:rPr>
          <w:rFonts w:ascii="Times New Roman" w:hAnsi="Times New Roman" w:cs="Times New Roman"/>
          <w:color w:val="000000" w:themeColor="text1"/>
          <w:sz w:val="24"/>
          <w:szCs w:val="24"/>
        </w:rPr>
      </w:pPr>
      <w:r w:rsidRPr="00DD6D70">
        <w:rPr>
          <w:rFonts w:ascii="Times New Roman" w:hAnsi="Times New Roman" w:cs="Times New Roman"/>
          <w:b/>
          <w:color w:val="000000" w:themeColor="text1"/>
          <w:sz w:val="24"/>
          <w:szCs w:val="24"/>
        </w:rPr>
        <w:t xml:space="preserve"> </w:t>
      </w:r>
      <w:r w:rsidR="00443CF7" w:rsidRPr="00DD6D70">
        <w:rPr>
          <w:rFonts w:ascii="Times New Roman" w:hAnsi="Times New Roman" w:cs="Times New Roman"/>
          <w:b/>
          <w:color w:val="000000" w:themeColor="text1"/>
          <w:sz w:val="24"/>
          <w:szCs w:val="24"/>
        </w:rPr>
        <w:t>Mark‘s</w:t>
      </w:r>
      <w:r w:rsidR="00443CF7" w:rsidRPr="00452D00">
        <w:rPr>
          <w:rFonts w:ascii="Times New Roman" w:hAnsi="Times New Roman" w:cs="Times New Roman"/>
          <w:color w:val="000000" w:themeColor="text1"/>
          <w:sz w:val="24"/>
          <w:szCs w:val="24"/>
        </w:rPr>
        <w:t xml:space="preserve"> Christology can be termed - a SPIRIT Christology. The Spirit of God rests on Jesus - (</w:t>
      </w:r>
      <w:proofErr w:type="spellStart"/>
      <w:r w:rsidR="00443CF7" w:rsidRPr="00452D00">
        <w:rPr>
          <w:rFonts w:ascii="Times New Roman" w:hAnsi="Times New Roman" w:cs="Times New Roman"/>
          <w:color w:val="000000" w:themeColor="text1"/>
          <w:sz w:val="24"/>
          <w:szCs w:val="24"/>
        </w:rPr>
        <w:t>echos</w:t>
      </w:r>
      <w:proofErr w:type="spellEnd"/>
      <w:r w:rsidR="00443CF7" w:rsidRPr="00452D00">
        <w:rPr>
          <w:rFonts w:ascii="Times New Roman" w:hAnsi="Times New Roman" w:cs="Times New Roman"/>
          <w:color w:val="000000" w:themeColor="text1"/>
          <w:sz w:val="24"/>
          <w:szCs w:val="24"/>
        </w:rPr>
        <w:t xml:space="preserve"> of O.T. Isaiah 11:2 and 61:1). The power of God reveals itself through Jesus. But the full revelation is achieved only in the suffering Jesus.</w:t>
      </w:r>
    </w:p>
    <w:p w:rsidR="00452D00" w:rsidRDefault="00443CF7" w:rsidP="00452D00">
      <w:pPr>
        <w:spacing w:line="480" w:lineRule="auto"/>
        <w:jc w:val="both"/>
        <w:rPr>
          <w:rFonts w:ascii="Times New Roman" w:hAnsi="Times New Roman" w:cs="Times New Roman"/>
          <w:color w:val="000000" w:themeColor="text1"/>
          <w:sz w:val="24"/>
          <w:szCs w:val="24"/>
        </w:rPr>
      </w:pPr>
      <w:r w:rsidRPr="00452D00">
        <w:rPr>
          <w:rFonts w:ascii="Times New Roman" w:hAnsi="Times New Roman" w:cs="Times New Roman"/>
          <w:color w:val="000000" w:themeColor="text1"/>
          <w:sz w:val="24"/>
          <w:szCs w:val="24"/>
        </w:rPr>
        <w:t>So parables like the 'Wicked Tenants' and the 'Rejected Building Stone' of Mark 12 reveal the 'secret' in it fullness. The one whom God has chosen and endowed for the redemption of the world is the very one whom the world will reject. Any yet even in rejection the 'beloved Son'4 remains vindicated by God. The rejected stone become the corner or foundation stone of the edifice of redemption.</w:t>
      </w:r>
    </w:p>
    <w:p w:rsidR="002E2F6E" w:rsidRPr="00452D00" w:rsidRDefault="002E2F6E" w:rsidP="00452D00">
      <w:pPr>
        <w:spacing w:line="480" w:lineRule="auto"/>
        <w:jc w:val="both"/>
        <w:rPr>
          <w:rFonts w:ascii="Times New Roman" w:hAnsi="Times New Roman" w:cs="Times New Roman"/>
          <w:color w:val="000000" w:themeColor="text1"/>
          <w:sz w:val="24"/>
          <w:szCs w:val="24"/>
        </w:rPr>
      </w:pPr>
      <w:r w:rsidRPr="00DD6D70">
        <w:rPr>
          <w:rFonts w:ascii="Times New Roman" w:hAnsi="Times New Roman" w:cs="Times New Roman"/>
          <w:b/>
          <w:color w:val="000000" w:themeColor="text1"/>
          <w:sz w:val="24"/>
          <w:szCs w:val="24"/>
        </w:rPr>
        <w:t>LUKE:</w:t>
      </w:r>
      <w:r w:rsidRPr="002E2F6E">
        <w:rPr>
          <w:rFonts w:ascii="Times New Roman" w:hAnsi="Times New Roman" w:cs="Times New Roman"/>
          <w:color w:val="000000" w:themeColor="text1"/>
          <w:sz w:val="24"/>
          <w:szCs w:val="24"/>
        </w:rPr>
        <w:t xml:space="preserve"> Christology of Luke does not differ radically from that of the Synoptic tradition. It is a Resurrection Christology. Luke tends to associate the</w:t>
      </w:r>
      <w:r w:rsidRPr="00452D00">
        <w:rPr>
          <w:rFonts w:ascii="Times New Roman" w:hAnsi="Times New Roman" w:cs="Times New Roman"/>
          <w:color w:val="000000" w:themeColor="text1"/>
          <w:sz w:val="24"/>
          <w:szCs w:val="24"/>
        </w:rPr>
        <w:t xml:space="preserve"> high titles of Christ with the Resurrection. </w:t>
      </w:r>
      <w:r w:rsidRPr="00452D00">
        <w:rPr>
          <w:rFonts w:ascii="Times New Roman" w:hAnsi="Times New Roman" w:cs="Times New Roman"/>
          <w:color w:val="000000" w:themeColor="text1"/>
          <w:sz w:val="24"/>
          <w:szCs w:val="24"/>
        </w:rPr>
        <w:lastRenderedPageBreak/>
        <w:t xml:space="preserve">The same can be said of the title </w:t>
      </w:r>
      <w:r w:rsidR="00B60D69" w:rsidRPr="00452D00">
        <w:rPr>
          <w:rFonts w:ascii="Times New Roman" w:hAnsi="Times New Roman" w:cs="Times New Roman"/>
          <w:color w:val="000000" w:themeColor="text1"/>
          <w:sz w:val="24"/>
          <w:szCs w:val="24"/>
        </w:rPr>
        <w:t>Savior</w:t>
      </w:r>
      <w:r w:rsidRPr="00452D00">
        <w:rPr>
          <w:rFonts w:ascii="Times New Roman" w:hAnsi="Times New Roman" w:cs="Times New Roman"/>
          <w:color w:val="000000" w:themeColor="text1"/>
          <w:sz w:val="24"/>
          <w:szCs w:val="24"/>
        </w:rPr>
        <w:t xml:space="preserve"> (2:11) which appears rather late in other NT writings. Furthermore there are elements of the ―Spirit‖ Christology. For example, Jesus is united to the Holy Spirit 3:16, 4:14, 4:18, 10:21, 11:13, give the Holy Spirit 7:11 only give good things), 12:12 - The Holy Spirit will teach you. </w:t>
      </w:r>
      <w:r w:rsidR="00452D00">
        <w:rPr>
          <w:rFonts w:ascii="Times New Roman" w:hAnsi="Times New Roman" w:cs="Times New Roman"/>
          <w:color w:val="000000" w:themeColor="text1"/>
          <w:sz w:val="24"/>
          <w:szCs w:val="24"/>
        </w:rPr>
        <w:t xml:space="preserve"> </w:t>
      </w:r>
      <w:r w:rsidRPr="00452D00">
        <w:rPr>
          <w:rFonts w:ascii="Times New Roman" w:hAnsi="Times New Roman" w:cs="Times New Roman"/>
          <w:color w:val="000000" w:themeColor="text1"/>
          <w:sz w:val="24"/>
          <w:szCs w:val="24"/>
        </w:rPr>
        <w:t xml:space="preserve">Luke is presenting narrative whose meaning is 'universal' and 'comprehensive' - not particular and partial. The meaning of history is salvation history - the presence and triumph of God in history. Salvation is not disembodied buy concrete and particular. The history of salvation is the key to the meaning of God in history in Luke. Luke uses 'salvation' and its cognates 13 times in Luke-Acts. The word does not appear at all in Matthew or Mark and it is used only once in John. He uses the verb 'to save' more frequently than any other writer. Moreover, salvation is not particular - limited to a community or individuals. Christ is the universal </w:t>
      </w:r>
      <w:proofErr w:type="spellStart"/>
      <w:r w:rsidRPr="00452D00">
        <w:rPr>
          <w:rFonts w:ascii="Times New Roman" w:hAnsi="Times New Roman" w:cs="Times New Roman"/>
          <w:color w:val="000000" w:themeColor="text1"/>
          <w:sz w:val="24"/>
          <w:szCs w:val="24"/>
        </w:rPr>
        <w:t>saviour</w:t>
      </w:r>
      <w:proofErr w:type="spellEnd"/>
      <w:r w:rsidRPr="00452D00">
        <w:rPr>
          <w:rFonts w:ascii="Times New Roman" w:hAnsi="Times New Roman" w:cs="Times New Roman"/>
          <w:color w:val="000000" w:themeColor="text1"/>
          <w:sz w:val="24"/>
          <w:szCs w:val="24"/>
        </w:rPr>
        <w:t>: 2:14, 2:31, 3:6, 3:28, 10:29 (Samaritan only in Luke), 7:1 (centurion), and 17:11 (10 lepers only the Samaritan returned). And salvation is not limited to the time of Jesus. Salvation continues beyond the ascension but continues on in the life of the church.</w:t>
      </w:r>
    </w:p>
    <w:p w:rsidR="00234792" w:rsidRPr="00452D00" w:rsidRDefault="00234792" w:rsidP="00452D00">
      <w:pPr>
        <w:spacing w:after="0" w:line="480" w:lineRule="auto"/>
        <w:jc w:val="both"/>
        <w:rPr>
          <w:rFonts w:ascii="Times New Roman" w:hAnsi="Times New Roman" w:cs="Times New Roman"/>
          <w:sz w:val="24"/>
          <w:szCs w:val="24"/>
        </w:rPr>
      </w:pPr>
    </w:p>
    <w:p w:rsidR="00234792" w:rsidRPr="00452D00" w:rsidRDefault="00234792" w:rsidP="00452D00">
      <w:pPr>
        <w:spacing w:after="0" w:line="480" w:lineRule="auto"/>
        <w:jc w:val="both"/>
        <w:rPr>
          <w:rFonts w:ascii="Times New Roman" w:hAnsi="Times New Roman" w:cs="Times New Roman"/>
          <w:sz w:val="24"/>
          <w:szCs w:val="24"/>
        </w:rPr>
      </w:pPr>
    </w:p>
    <w:p w:rsidR="007D6B77" w:rsidRPr="00452D00" w:rsidRDefault="007D6B77" w:rsidP="00452D00">
      <w:pPr>
        <w:spacing w:line="480" w:lineRule="auto"/>
        <w:jc w:val="both"/>
        <w:rPr>
          <w:rFonts w:ascii="Times New Roman" w:eastAsia="Times New Roman" w:hAnsi="Times New Roman" w:cs="Times New Roman"/>
          <w:color w:val="000000" w:themeColor="text1"/>
          <w:sz w:val="24"/>
          <w:szCs w:val="24"/>
        </w:rPr>
      </w:pPr>
    </w:p>
    <w:p w:rsidR="00577558" w:rsidRPr="00452D00" w:rsidRDefault="00577558" w:rsidP="00452D00">
      <w:pPr>
        <w:spacing w:line="480" w:lineRule="auto"/>
        <w:jc w:val="both"/>
        <w:rPr>
          <w:rFonts w:ascii="Times New Roman" w:eastAsia="Times New Roman" w:hAnsi="Times New Roman" w:cs="Times New Roman"/>
          <w:color w:val="000000" w:themeColor="text1"/>
          <w:sz w:val="24"/>
          <w:szCs w:val="24"/>
        </w:rPr>
      </w:pPr>
    </w:p>
    <w:p w:rsidR="00A03F7F" w:rsidRPr="00452D00" w:rsidRDefault="00A03F7F" w:rsidP="00452D00">
      <w:pPr>
        <w:spacing w:line="480" w:lineRule="auto"/>
        <w:jc w:val="both"/>
        <w:rPr>
          <w:rFonts w:ascii="Times New Roman" w:eastAsia="Times New Roman" w:hAnsi="Times New Roman" w:cs="Times New Roman"/>
          <w:color w:val="000000" w:themeColor="text1"/>
          <w:sz w:val="24"/>
          <w:szCs w:val="24"/>
        </w:rPr>
      </w:pPr>
    </w:p>
    <w:p w:rsidR="00B43A7F" w:rsidRPr="00452D00" w:rsidRDefault="00B43A7F" w:rsidP="00452D00">
      <w:pPr>
        <w:spacing w:line="480" w:lineRule="auto"/>
        <w:rPr>
          <w:rFonts w:ascii="Times New Roman" w:hAnsi="Times New Roman" w:cs="Times New Roman"/>
          <w:sz w:val="24"/>
          <w:szCs w:val="24"/>
        </w:rPr>
      </w:pPr>
    </w:p>
    <w:sectPr w:rsidR="00B43A7F" w:rsidRPr="00452D00" w:rsidSect="00DA4A5D">
      <w:foot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9F0" w:rsidRDefault="003809F0" w:rsidP="00810462">
      <w:pPr>
        <w:spacing w:after="0" w:line="240" w:lineRule="auto"/>
      </w:pPr>
      <w:r>
        <w:separator/>
      </w:r>
    </w:p>
  </w:endnote>
  <w:endnote w:type="continuationSeparator" w:id="0">
    <w:p w:rsidR="003809F0" w:rsidRDefault="003809F0" w:rsidP="0081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570810"/>
      <w:docPartObj>
        <w:docPartGallery w:val="Page Numbers (Bottom of Page)"/>
        <w:docPartUnique/>
      </w:docPartObj>
    </w:sdtPr>
    <w:sdtEndPr>
      <w:rPr>
        <w:noProof/>
      </w:rPr>
    </w:sdtEndPr>
    <w:sdtContent>
      <w:p w:rsidR="007567BE" w:rsidRDefault="004C6BAB">
        <w:pPr>
          <w:pStyle w:val="Footer"/>
          <w:jc w:val="center"/>
        </w:pPr>
        <w:r>
          <w:fldChar w:fldCharType="begin"/>
        </w:r>
        <w:r>
          <w:instrText xml:space="preserve"> PAGE   \* MERGEFORMAT </w:instrText>
        </w:r>
        <w:r>
          <w:fldChar w:fldCharType="separate"/>
        </w:r>
        <w:r w:rsidR="002C279A">
          <w:rPr>
            <w:noProof/>
          </w:rPr>
          <w:t>4</w:t>
        </w:r>
        <w:r>
          <w:rPr>
            <w:noProof/>
          </w:rPr>
          <w:fldChar w:fldCharType="end"/>
        </w:r>
      </w:p>
    </w:sdtContent>
  </w:sdt>
  <w:p w:rsidR="007567BE" w:rsidRDefault="003809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9F0" w:rsidRDefault="003809F0" w:rsidP="00810462">
      <w:pPr>
        <w:spacing w:after="0" w:line="240" w:lineRule="auto"/>
      </w:pPr>
      <w:r>
        <w:separator/>
      </w:r>
    </w:p>
  </w:footnote>
  <w:footnote w:type="continuationSeparator" w:id="0">
    <w:p w:rsidR="003809F0" w:rsidRDefault="003809F0" w:rsidP="00810462">
      <w:pPr>
        <w:spacing w:after="0" w:line="240" w:lineRule="auto"/>
      </w:pPr>
      <w:r>
        <w:continuationSeparator/>
      </w:r>
    </w:p>
  </w:footnote>
  <w:footnote w:id="1">
    <w:p w:rsidR="004958A8" w:rsidRDefault="004958A8" w:rsidP="004958A8">
      <w:pPr>
        <w:pStyle w:val="FootnoteText"/>
        <w:rPr>
          <w:rFonts w:asciiTheme="minorHAnsi" w:hAnsiTheme="minorHAnsi"/>
        </w:rPr>
      </w:pPr>
      <w:r>
        <w:rPr>
          <w:rStyle w:val="FootnoteReference"/>
        </w:rPr>
        <w:footnoteRef/>
      </w:r>
      <w:proofErr w:type="spellStart"/>
      <w:proofErr w:type="gramStart"/>
      <w:r>
        <w:t>Cf</w:t>
      </w:r>
      <w:proofErr w:type="spellEnd"/>
      <w:r>
        <w:t xml:space="preserve">  </w:t>
      </w:r>
      <w:proofErr w:type="spellStart"/>
      <w:r>
        <w:t>Wendel</w:t>
      </w:r>
      <w:proofErr w:type="spellEnd"/>
      <w:proofErr w:type="gramEnd"/>
      <w:r>
        <w:t xml:space="preserve"> Sun, ”Unity and/or/in Diversity? A Survey of Recent New Testament Theologies” JAET Vol. 19 No. 2 (September 2015): 5-21, p</w:t>
      </w:r>
      <w:proofErr w:type="gramStart"/>
      <w:r>
        <w:t>,1</w:t>
      </w:r>
      <w:proofErr w:type="gramEnd"/>
      <w:r>
        <w:t>.</w:t>
      </w:r>
    </w:p>
  </w:footnote>
  <w:footnote w:id="2">
    <w:p w:rsidR="00D72E69" w:rsidRPr="003A31CB" w:rsidRDefault="00D72E69" w:rsidP="00435067">
      <w:pPr>
        <w:pStyle w:val="FootnoteText"/>
      </w:pPr>
      <w:r w:rsidRPr="003A31CB">
        <w:rPr>
          <w:rStyle w:val="FootnoteReference"/>
        </w:rPr>
        <w:footnoteRef/>
      </w:r>
      <w:r w:rsidRPr="003A31CB">
        <w:t xml:space="preserve"> Dominic </w:t>
      </w:r>
      <w:proofErr w:type="spellStart"/>
      <w:r w:rsidRPr="003A31CB">
        <w:t>Crossan</w:t>
      </w:r>
      <w:proofErr w:type="spellEnd"/>
      <w:r w:rsidRPr="003A31CB">
        <w:t xml:space="preserve">, </w:t>
      </w:r>
      <w:r w:rsidRPr="003A31CB">
        <w:rPr>
          <w:i/>
        </w:rPr>
        <w:t xml:space="preserve">The Gospel of Eternal Life </w:t>
      </w:r>
      <w:r w:rsidRPr="003A31CB">
        <w:t>(</w:t>
      </w:r>
      <w:proofErr w:type="spellStart"/>
      <w:r w:rsidRPr="003A31CB">
        <w:t>London</w:t>
      </w:r>
      <w:proofErr w:type="gramStart"/>
      <w:r w:rsidRPr="003A31CB">
        <w:t>:The</w:t>
      </w:r>
      <w:proofErr w:type="spellEnd"/>
      <w:proofErr w:type="gramEnd"/>
      <w:r w:rsidRPr="003A31CB">
        <w:t xml:space="preserve"> Bruce Pub.,1967), p.14.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462"/>
    <w:rsid w:val="00022453"/>
    <w:rsid w:val="00124BDD"/>
    <w:rsid w:val="00183EB0"/>
    <w:rsid w:val="00234792"/>
    <w:rsid w:val="002A1387"/>
    <w:rsid w:val="002C279A"/>
    <w:rsid w:val="002E2F6E"/>
    <w:rsid w:val="00360EA1"/>
    <w:rsid w:val="003809F0"/>
    <w:rsid w:val="003C5FB3"/>
    <w:rsid w:val="003E0CA2"/>
    <w:rsid w:val="003F17F0"/>
    <w:rsid w:val="00435067"/>
    <w:rsid w:val="00443CF7"/>
    <w:rsid w:val="00452D00"/>
    <w:rsid w:val="00464174"/>
    <w:rsid w:val="004958A8"/>
    <w:rsid w:val="004C6BAB"/>
    <w:rsid w:val="004E09E6"/>
    <w:rsid w:val="004E5251"/>
    <w:rsid w:val="00506D4C"/>
    <w:rsid w:val="00577558"/>
    <w:rsid w:val="005E20DB"/>
    <w:rsid w:val="005F1F90"/>
    <w:rsid w:val="00607C48"/>
    <w:rsid w:val="006C35EC"/>
    <w:rsid w:val="007B6FF8"/>
    <w:rsid w:val="007C4F8C"/>
    <w:rsid w:val="007D6B77"/>
    <w:rsid w:val="00803C0E"/>
    <w:rsid w:val="00810462"/>
    <w:rsid w:val="008A3D03"/>
    <w:rsid w:val="008B210B"/>
    <w:rsid w:val="00951BC5"/>
    <w:rsid w:val="00956518"/>
    <w:rsid w:val="00980C81"/>
    <w:rsid w:val="009B4289"/>
    <w:rsid w:val="00A03F7F"/>
    <w:rsid w:val="00B43A7F"/>
    <w:rsid w:val="00B5144E"/>
    <w:rsid w:val="00B60D69"/>
    <w:rsid w:val="00CE12F9"/>
    <w:rsid w:val="00D72E69"/>
    <w:rsid w:val="00DD6D70"/>
    <w:rsid w:val="00DE3823"/>
    <w:rsid w:val="00F73B8D"/>
    <w:rsid w:val="00F9257F"/>
    <w:rsid w:val="00FB0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8F3DA-8EB9-4F3D-8322-F085FBFA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4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046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810462"/>
    <w:rPr>
      <w:rFonts w:ascii="Times New Roman" w:hAnsi="Times New Roman"/>
      <w:sz w:val="20"/>
      <w:szCs w:val="20"/>
    </w:rPr>
  </w:style>
  <w:style w:type="character" w:styleId="FootnoteReference">
    <w:name w:val="footnote reference"/>
    <w:basedOn w:val="DefaultParagraphFont"/>
    <w:uiPriority w:val="99"/>
    <w:semiHidden/>
    <w:unhideWhenUsed/>
    <w:rsid w:val="00810462"/>
    <w:rPr>
      <w:vertAlign w:val="superscript"/>
    </w:rPr>
  </w:style>
  <w:style w:type="character" w:customStyle="1" w:styleId="FootnoteReference1">
    <w:name w:val="Footnote Reference1"/>
    <w:basedOn w:val="DefaultParagraphFont"/>
    <w:uiPriority w:val="99"/>
    <w:rsid w:val="00810462"/>
    <w:rPr>
      <w:vertAlign w:val="superscript"/>
    </w:rPr>
  </w:style>
  <w:style w:type="paragraph" w:styleId="NoSpacing">
    <w:name w:val="No Spacing"/>
    <w:uiPriority w:val="1"/>
    <w:qFormat/>
    <w:rsid w:val="00810462"/>
    <w:pPr>
      <w:spacing w:after="0" w:line="240" w:lineRule="auto"/>
    </w:pPr>
    <w:rPr>
      <w:rFonts w:ascii="Calibri" w:eastAsia="SimSun" w:hAnsi="SimSun" w:cs="SimSun"/>
      <w:szCs w:val="20"/>
    </w:rPr>
  </w:style>
  <w:style w:type="paragraph" w:styleId="Footer">
    <w:name w:val="footer"/>
    <w:basedOn w:val="Normal"/>
    <w:link w:val="FooterChar"/>
    <w:uiPriority w:val="99"/>
    <w:unhideWhenUsed/>
    <w:rsid w:val="00810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462"/>
  </w:style>
  <w:style w:type="character" w:styleId="Hyperlink">
    <w:name w:val="Hyperlink"/>
    <w:basedOn w:val="DefaultParagraphFont"/>
    <w:uiPriority w:val="99"/>
    <w:unhideWhenUsed/>
    <w:rsid w:val="00D72E69"/>
    <w:rPr>
      <w:color w:val="0000FF"/>
      <w:u w:val="single"/>
    </w:rPr>
  </w:style>
  <w:style w:type="paragraph" w:customStyle="1" w:styleId="Default">
    <w:name w:val="Default"/>
    <w:rsid w:val="00443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1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advent.org/cathen/09053a.htm" TargetMode="External"/><Relationship Id="rId3" Type="http://schemas.openxmlformats.org/officeDocument/2006/relationships/webSettings" Target="webSettings.xml"/><Relationship Id="rId7" Type="http://schemas.openxmlformats.org/officeDocument/2006/relationships/hyperlink" Target="http://www.newadvent.org/cathen/10715a.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wadvent.org/cathen/09580c.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4</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2021-01-30T10:12:00Z</dcterms:created>
  <dcterms:modified xsi:type="dcterms:W3CDTF">2021-02-05T05:20:00Z</dcterms:modified>
</cp:coreProperties>
</file>