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4A8CEC" w14:textId="12FED819" w:rsidR="001B4141" w:rsidRPr="001B4141" w:rsidRDefault="001B4141">
      <w:pPr>
        <w:rPr>
          <w:b/>
          <w:bCs/>
        </w:rPr>
      </w:pPr>
      <w:r w:rsidRPr="001B4141">
        <w:rPr>
          <w:b/>
          <w:bCs/>
        </w:rPr>
        <w:t>Thursday 30</w:t>
      </w:r>
      <w:r w:rsidRPr="001B4141">
        <w:rPr>
          <w:b/>
          <w:bCs/>
          <w:vertAlign w:val="superscript"/>
        </w:rPr>
        <w:t>th</w:t>
      </w:r>
      <w:r w:rsidRPr="001B4141">
        <w:rPr>
          <w:b/>
          <w:bCs/>
        </w:rPr>
        <w:t xml:space="preserve"> October 2020</w:t>
      </w:r>
    </w:p>
    <w:p w14:paraId="58BFB9AA" w14:textId="10FC0B4F" w:rsidR="00A469BA" w:rsidRDefault="00F306DF">
      <w:r>
        <w:t>ORATION 31</w:t>
      </w:r>
    </w:p>
    <w:p w14:paraId="1D95E098" w14:textId="69C4E886" w:rsidR="00F306DF" w:rsidRDefault="00F306DF">
      <w:r>
        <w:t>ON THE HOLY SPIRIT</w:t>
      </w:r>
    </w:p>
    <w:p w14:paraId="020ED4C3" w14:textId="7AC79F84" w:rsidR="00F306DF" w:rsidRDefault="00F306DF">
      <w:r>
        <w:t>The Fifth Theological Oration</w:t>
      </w:r>
    </w:p>
    <w:p w14:paraId="4746C285" w14:textId="00A13B44" w:rsidR="00F306DF" w:rsidRDefault="00F306DF"/>
    <w:p w14:paraId="446B561A" w14:textId="6E660A6E" w:rsidR="00F306DF" w:rsidRPr="00622C83" w:rsidRDefault="008361C0">
      <w:pPr>
        <w:rPr>
          <w:b/>
          <w:bCs/>
        </w:rPr>
      </w:pPr>
      <w:r w:rsidRPr="00622C83">
        <w:rPr>
          <w:b/>
          <w:bCs/>
        </w:rPr>
        <w:t>Introduction</w:t>
      </w:r>
    </w:p>
    <w:p w14:paraId="5BAB0FED" w14:textId="14FC92C3" w:rsidR="008361C0" w:rsidRDefault="008361C0">
      <w:pPr>
        <w:rPr>
          <w:rFonts w:cs="Arial"/>
          <w:color w:val="666666"/>
          <w:shd w:val="clear" w:color="auto" w:fill="FFFFFF"/>
        </w:rPr>
      </w:pPr>
      <w:r>
        <w:t xml:space="preserve">Gregory wrote 5 Theological Orations, and the fifth one is on the Holy Spirit. </w:t>
      </w:r>
      <w:r w:rsidRPr="008361C0">
        <w:t xml:space="preserve"> </w:t>
      </w:r>
      <w:r w:rsidRPr="008361C0">
        <w:rPr>
          <w:rFonts w:cs="Arial"/>
          <w:color w:val="666666"/>
          <w:shd w:val="clear" w:color="auto" w:fill="FFFFFF"/>
        </w:rPr>
        <w:t>Gregory, in his fifth oration, upholds the Deity and Personality of the Holy Spirit, with a particular emphasis on the Spirit’s relation in the Triune Godhead and His Eternal Procession. He states the Orthodox position thus, “If ever there was a time when the Father was not, then there was a time when the Son was not. If ever there was a time when the Son was not, then there was a time when the Spirit was not. If the One was from the beginning, then the Three were so too.</w:t>
      </w:r>
      <w:r w:rsidR="00775AE2">
        <w:rPr>
          <w:rFonts w:cs="Arial"/>
          <w:color w:val="666666"/>
          <w:shd w:val="clear" w:color="auto" w:fill="FFFFFF"/>
        </w:rPr>
        <w:t>”</w:t>
      </w:r>
      <w:r w:rsidRPr="008361C0">
        <w:rPr>
          <w:rFonts w:cs="Arial"/>
          <w:color w:val="666666"/>
          <w:shd w:val="clear" w:color="auto" w:fill="FFFFFF"/>
        </w:rPr>
        <w:t> As to the Spirit’s Procession, he notes that, since the Holy Spirit proceeds from the Father He cannot be creature; that He is not begotten as is the Son, He is not Son; and because He is “between the Unbegotten and the Begotten is God.”</w:t>
      </w:r>
    </w:p>
    <w:p w14:paraId="389700CE" w14:textId="1406C0FF" w:rsidR="00775AE2" w:rsidRDefault="00775AE2">
      <w:pPr>
        <w:rPr>
          <w:rFonts w:cs="Arial"/>
          <w:color w:val="666666"/>
          <w:shd w:val="clear" w:color="auto" w:fill="FFFFFF"/>
        </w:rPr>
      </w:pPr>
    </w:p>
    <w:p w14:paraId="1E50D2F6" w14:textId="77777777" w:rsidR="00E873D1" w:rsidRDefault="00775AE2">
      <w:pPr>
        <w:rPr>
          <w:rFonts w:cs="Arial"/>
          <w:color w:val="666666"/>
          <w:shd w:val="clear" w:color="auto" w:fill="FFFFFF"/>
        </w:rPr>
      </w:pPr>
      <w:r w:rsidRPr="008F662D">
        <w:rPr>
          <w:rFonts w:cs="Arial"/>
          <w:b/>
          <w:bCs/>
          <w:color w:val="666666"/>
          <w:shd w:val="clear" w:color="auto" w:fill="FFFFFF"/>
        </w:rPr>
        <w:t>§3</w:t>
      </w:r>
      <w:r>
        <w:rPr>
          <w:rFonts w:cs="Arial"/>
          <w:color w:val="666666"/>
          <w:shd w:val="clear" w:color="auto" w:fill="FFFFFF"/>
        </w:rPr>
        <w:t xml:space="preserve"> </w:t>
      </w:r>
      <w:r w:rsidR="00606D1D">
        <w:rPr>
          <w:rFonts w:cs="Arial"/>
          <w:color w:val="666666"/>
          <w:shd w:val="clear" w:color="auto" w:fill="FFFFFF"/>
        </w:rPr>
        <w:t xml:space="preserve">This paragraph highlights unity of essence in God, and the consubstantiality of the Holy Spirit with the Father and the Son.  Note his emphasis on the use of essential or substantial predication for the Persons of the Trinity. </w:t>
      </w:r>
      <w:r>
        <w:rPr>
          <w:rFonts w:cs="Arial"/>
          <w:color w:val="666666"/>
          <w:shd w:val="clear" w:color="auto" w:fill="FFFFFF"/>
        </w:rPr>
        <w:t>“Yes, some people</w:t>
      </w:r>
      <w:r w:rsidR="00790461">
        <w:rPr>
          <w:rFonts w:cs="Arial"/>
          <w:color w:val="666666"/>
          <w:shd w:val="clear" w:color="auto" w:fill="FFFFFF"/>
        </w:rPr>
        <w:t>, very eager to defend the letter, are angry with us for introducing a God, the Holy Spirit, who is a stranger and an intruder.  They must understand that ‘they are afraid where no fear is.’  They must recognize clearly that their love for the letter is a cloak</w:t>
      </w:r>
      <w:r w:rsidR="00056CA8">
        <w:rPr>
          <w:rFonts w:cs="Arial"/>
          <w:color w:val="666666"/>
          <w:shd w:val="clear" w:color="auto" w:fill="FFFFFF"/>
        </w:rPr>
        <w:t xml:space="preserve"> for irreligion, as shall be proved presently when we do our best to refute their objections.  For our part we have such confidence in the Godhead of the Spirit, that, rash though some may find it, we shall</w:t>
      </w:r>
      <w:r w:rsidR="00AE4C04">
        <w:rPr>
          <w:rFonts w:cs="Arial"/>
          <w:color w:val="666666"/>
          <w:shd w:val="clear" w:color="auto" w:fill="FFFFFF"/>
        </w:rPr>
        <w:t xml:space="preserve"> begin our theological exposition by applying identical expr</w:t>
      </w:r>
      <w:r w:rsidR="00CD315C">
        <w:rPr>
          <w:rFonts w:cs="Arial"/>
          <w:color w:val="666666"/>
          <w:shd w:val="clear" w:color="auto" w:fill="FFFFFF"/>
        </w:rPr>
        <w:t>essions to the Three.</w:t>
      </w:r>
      <w:r w:rsidR="00606D1D">
        <w:rPr>
          <w:rFonts w:cs="Arial"/>
          <w:color w:val="666666"/>
          <w:shd w:val="clear" w:color="auto" w:fill="FFFFFF"/>
        </w:rPr>
        <w:t xml:space="preserve"> ‘He was the true light that enlightens every man coming into the world’ – yes, the Father. ‘He was the true light that enlightens every man coming into the world’ – yes, the Son. ‘He was the true light that enlightens every man coming into the world’ – yes, the Comforter.</w:t>
      </w:r>
      <w:r w:rsidR="008F662D">
        <w:rPr>
          <w:rFonts w:cs="Arial"/>
          <w:color w:val="666666"/>
          <w:shd w:val="clear" w:color="auto" w:fill="FFFFFF"/>
        </w:rPr>
        <w:t xml:space="preserve">  These are three subjects and three verbs – he was and he was and he was.  But a single reality </w:t>
      </w:r>
      <w:r w:rsidR="008F662D" w:rsidRPr="008F662D">
        <w:rPr>
          <w:rFonts w:cs="Arial"/>
          <w:i/>
          <w:iCs/>
          <w:color w:val="666666"/>
          <w:shd w:val="clear" w:color="auto" w:fill="FFFFFF"/>
        </w:rPr>
        <w:t>was</w:t>
      </w:r>
      <w:r w:rsidR="008F662D">
        <w:rPr>
          <w:rFonts w:cs="Arial"/>
          <w:color w:val="666666"/>
          <w:shd w:val="clear" w:color="auto" w:fill="FFFFFF"/>
        </w:rPr>
        <w:t>.  There are three predicates – light and light and light.  But the light is one, God is one.  This is the meaning of David’s prophetic vision: ‘In your light we shall see light.’  We receive the Son’s light from the Father’s light in the light of the Spirit</w:t>
      </w:r>
      <w:r w:rsidR="00215A95">
        <w:rPr>
          <w:rFonts w:cs="Arial"/>
          <w:color w:val="666666"/>
          <w:shd w:val="clear" w:color="auto" w:fill="FFFFFF"/>
        </w:rPr>
        <w:t>: that is what we ourselves have seen and what we now proclaim – it is the plain and simple explanation of the Trinity.</w:t>
      </w:r>
      <w:r w:rsidR="00E873D1">
        <w:rPr>
          <w:rFonts w:cs="Arial"/>
          <w:color w:val="666666"/>
          <w:shd w:val="clear" w:color="auto" w:fill="FFFFFF"/>
        </w:rPr>
        <w:t>”</w:t>
      </w:r>
    </w:p>
    <w:p w14:paraId="0154BC62" w14:textId="77777777" w:rsidR="00E873D1" w:rsidRDefault="00E873D1">
      <w:pPr>
        <w:rPr>
          <w:rFonts w:cs="Arial"/>
          <w:color w:val="666666"/>
          <w:shd w:val="clear" w:color="auto" w:fill="FFFFFF"/>
        </w:rPr>
      </w:pPr>
    </w:p>
    <w:p w14:paraId="07EE07C4" w14:textId="77777777" w:rsidR="00E03E85" w:rsidRDefault="00E873D1">
      <w:pPr>
        <w:rPr>
          <w:rFonts w:cs="Arial"/>
          <w:color w:val="666666"/>
          <w:shd w:val="clear" w:color="auto" w:fill="FFFFFF"/>
        </w:rPr>
      </w:pPr>
      <w:r w:rsidRPr="00E03E85">
        <w:rPr>
          <w:rFonts w:cs="Arial"/>
          <w:b/>
          <w:bCs/>
          <w:color w:val="666666"/>
          <w:shd w:val="clear" w:color="auto" w:fill="FFFFFF"/>
        </w:rPr>
        <w:t>§4</w:t>
      </w:r>
      <w:r>
        <w:rPr>
          <w:rFonts w:cs="Arial"/>
          <w:color w:val="666666"/>
          <w:shd w:val="clear" w:color="auto" w:fill="FFFFFF"/>
        </w:rPr>
        <w:t xml:space="preserve"> Paragraph</w:t>
      </w:r>
      <w:r w:rsidR="00843E92">
        <w:rPr>
          <w:rFonts w:cs="Arial"/>
          <w:color w:val="666666"/>
          <w:shd w:val="clear" w:color="auto" w:fill="FFFFFF"/>
        </w:rPr>
        <w:t xml:space="preserve"> four treats “co-eternity” of the persons of the Trinity, on the basis of which the argument is made for their “co-equality”. Thus, the Holy Spirit is co-eternal and co-equal with the Father and the Son. “If there was a “when” when the Father did not exist, there was a “when”</w:t>
      </w:r>
      <w:r w:rsidR="00E03E85">
        <w:rPr>
          <w:rFonts w:cs="Arial"/>
          <w:color w:val="666666"/>
          <w:shd w:val="clear" w:color="auto" w:fill="FFFFFF"/>
        </w:rPr>
        <w:t xml:space="preserve"> when the Son did not exist. If there was a “when” when the Son did not exist, there was a “when” when the Holy Spirit did not exist. If one existed from the beginning, so did all three. If you cast one down, I make bold to tell you not to exalt the other two.  What use is incomplete deity? Or rather what is deity if it is incomplete?”</w:t>
      </w:r>
    </w:p>
    <w:p w14:paraId="65DF313E" w14:textId="77777777" w:rsidR="00E03E85" w:rsidRDefault="00E03E85">
      <w:pPr>
        <w:rPr>
          <w:rFonts w:cs="Arial"/>
          <w:color w:val="666666"/>
          <w:shd w:val="clear" w:color="auto" w:fill="FFFFFF"/>
        </w:rPr>
      </w:pPr>
    </w:p>
    <w:p w14:paraId="14DA6E48" w14:textId="77777777" w:rsidR="00E7021E" w:rsidRDefault="00E03E85">
      <w:pPr>
        <w:rPr>
          <w:rFonts w:cs="Arial"/>
          <w:color w:val="666666"/>
          <w:shd w:val="clear" w:color="auto" w:fill="FFFFFF"/>
        </w:rPr>
      </w:pPr>
      <w:r w:rsidRPr="00E7021E">
        <w:rPr>
          <w:rFonts w:cs="Arial"/>
          <w:b/>
          <w:bCs/>
          <w:color w:val="666666"/>
          <w:shd w:val="clear" w:color="auto" w:fill="FFFFFF"/>
        </w:rPr>
        <w:t>§6</w:t>
      </w:r>
      <w:r>
        <w:rPr>
          <w:rFonts w:cs="Arial"/>
          <w:color w:val="666666"/>
          <w:shd w:val="clear" w:color="auto" w:fill="FFFFFF"/>
        </w:rPr>
        <w:t xml:space="preserve"> Here, Gregory responds to th</w:t>
      </w:r>
      <w:r w:rsidR="00D20271">
        <w:rPr>
          <w:rFonts w:cs="Arial"/>
          <w:color w:val="666666"/>
          <w:shd w:val="clear" w:color="auto" w:fill="FFFFFF"/>
        </w:rPr>
        <w:t>ose who deny the Holy Spirit’s existence.  “The Holy Spirit must be presumed to be either a being existing in its own right or an inherent property of something else – what the subtle here call a “substance” or an “accident” applies here, the Holy Spirit must be an activity of God</w:t>
      </w:r>
      <w:r w:rsidR="006C10CD">
        <w:rPr>
          <w:rFonts w:cs="Arial"/>
          <w:color w:val="666666"/>
          <w:shd w:val="clear" w:color="auto" w:fill="FFFFFF"/>
        </w:rPr>
        <w:t xml:space="preserve">… If an activity, clearly it must be activated, because </w:t>
      </w:r>
      <w:r w:rsidR="006C10CD">
        <w:rPr>
          <w:rFonts w:cs="Arial"/>
          <w:color w:val="666666"/>
          <w:shd w:val="clear" w:color="auto" w:fill="FFFFFF"/>
        </w:rPr>
        <w:lastRenderedPageBreak/>
        <w:t xml:space="preserve">he has no active power and ceases with the cessation of his production – that is the kind of thing an activity is.  How comes it then that he does act? He says things, he decrees, he is grieved, he is vexed – all of which belong to a being </w:t>
      </w:r>
      <w:r w:rsidR="006C10CD" w:rsidRPr="006C10CD">
        <w:rPr>
          <w:rFonts w:cs="Arial"/>
          <w:i/>
          <w:iCs/>
          <w:color w:val="666666"/>
          <w:shd w:val="clear" w:color="auto" w:fill="FFFFFF"/>
        </w:rPr>
        <w:t>with</w:t>
      </w:r>
      <w:r w:rsidR="006C10CD">
        <w:rPr>
          <w:rFonts w:cs="Arial"/>
          <w:color w:val="666666"/>
          <w:shd w:val="clear" w:color="auto" w:fill="FFFFFF"/>
        </w:rPr>
        <w:t xml:space="preserve"> motion, not to the process of motion.  If he is a substance, not the attribute of a substance</w:t>
      </w:r>
      <w:r w:rsidR="00E7021E">
        <w:rPr>
          <w:rFonts w:cs="Arial"/>
          <w:color w:val="666666"/>
          <w:shd w:val="clear" w:color="auto" w:fill="FFFFFF"/>
        </w:rPr>
        <w:t>, he must be taken either as a creature or as God.”</w:t>
      </w:r>
    </w:p>
    <w:p w14:paraId="26AF3FF8" w14:textId="77777777" w:rsidR="00E7021E" w:rsidRDefault="00E7021E">
      <w:pPr>
        <w:rPr>
          <w:rFonts w:cs="Arial"/>
          <w:color w:val="666666"/>
          <w:shd w:val="clear" w:color="auto" w:fill="FFFFFF"/>
        </w:rPr>
      </w:pPr>
    </w:p>
    <w:p w14:paraId="6226A82A" w14:textId="7489913F" w:rsidR="00775AE2" w:rsidRDefault="00E7021E">
      <w:pPr>
        <w:rPr>
          <w:rFonts w:cs="Arial"/>
          <w:color w:val="666666"/>
          <w:shd w:val="clear" w:color="auto" w:fill="FFFFFF"/>
        </w:rPr>
      </w:pPr>
      <w:r w:rsidRPr="000367A7">
        <w:rPr>
          <w:rFonts w:cs="Arial"/>
          <w:b/>
          <w:bCs/>
          <w:color w:val="666666"/>
          <w:shd w:val="clear" w:color="auto" w:fill="FFFFFF"/>
        </w:rPr>
        <w:t>§7</w:t>
      </w:r>
      <w:r>
        <w:rPr>
          <w:rFonts w:cs="Arial"/>
          <w:color w:val="666666"/>
          <w:shd w:val="clear" w:color="auto" w:fill="FFFFFF"/>
        </w:rPr>
        <w:t xml:space="preserve"> This paragraph begins to look at the personal propert</w:t>
      </w:r>
      <w:r w:rsidR="005B34CD">
        <w:rPr>
          <w:rFonts w:cs="Arial"/>
          <w:color w:val="666666"/>
          <w:shd w:val="clear" w:color="auto" w:fill="FFFFFF"/>
        </w:rPr>
        <w:t>ies</w:t>
      </w:r>
      <w:r>
        <w:rPr>
          <w:rFonts w:cs="Arial"/>
          <w:color w:val="666666"/>
          <w:shd w:val="clear" w:color="auto" w:fill="FFFFFF"/>
        </w:rPr>
        <w:t xml:space="preserve"> of </w:t>
      </w:r>
      <w:r w:rsidR="005B34CD">
        <w:rPr>
          <w:rFonts w:cs="Arial"/>
          <w:color w:val="666666"/>
          <w:shd w:val="clear" w:color="auto" w:fill="FFFFFF"/>
        </w:rPr>
        <w:t xml:space="preserve">the Father, the Son, and </w:t>
      </w:r>
      <w:r>
        <w:rPr>
          <w:rFonts w:cs="Arial"/>
          <w:color w:val="666666"/>
          <w:shd w:val="clear" w:color="auto" w:fill="FFFFFF"/>
        </w:rPr>
        <w:t xml:space="preserve">the Holy Spirit, which makes </w:t>
      </w:r>
      <w:r w:rsidR="005B34CD">
        <w:rPr>
          <w:rFonts w:cs="Arial"/>
          <w:color w:val="666666"/>
          <w:shd w:val="clear" w:color="auto" w:fill="FFFFFF"/>
        </w:rPr>
        <w:t>them</w:t>
      </w:r>
      <w:r>
        <w:rPr>
          <w:rFonts w:cs="Arial"/>
          <w:color w:val="666666"/>
          <w:shd w:val="clear" w:color="auto" w:fill="FFFFFF"/>
        </w:rPr>
        <w:t xml:space="preserve"> distinct from </w:t>
      </w:r>
      <w:r w:rsidR="005B34CD">
        <w:rPr>
          <w:rFonts w:cs="Arial"/>
          <w:color w:val="666666"/>
          <w:shd w:val="clear" w:color="auto" w:fill="FFFFFF"/>
        </w:rPr>
        <w:t>one and another</w:t>
      </w:r>
      <w:r>
        <w:rPr>
          <w:rFonts w:cs="Arial"/>
          <w:color w:val="666666"/>
          <w:shd w:val="clear" w:color="auto" w:fill="FFFFFF"/>
        </w:rPr>
        <w:t xml:space="preserve">, and on the basis of which </w:t>
      </w:r>
      <w:r w:rsidR="005B34CD">
        <w:rPr>
          <w:rFonts w:cs="Arial"/>
          <w:color w:val="666666"/>
          <w:shd w:val="clear" w:color="auto" w:fill="FFFFFF"/>
        </w:rPr>
        <w:t>t</w:t>
      </w:r>
      <w:r>
        <w:rPr>
          <w:rFonts w:cs="Arial"/>
          <w:color w:val="666666"/>
          <w:shd w:val="clear" w:color="auto" w:fill="FFFFFF"/>
        </w:rPr>
        <w:t>he</w:t>
      </w:r>
      <w:r w:rsidR="005B34CD">
        <w:rPr>
          <w:rFonts w:cs="Arial"/>
          <w:color w:val="666666"/>
          <w:shd w:val="clear" w:color="auto" w:fill="FFFFFF"/>
        </w:rPr>
        <w:t>y</w:t>
      </w:r>
      <w:r>
        <w:rPr>
          <w:rFonts w:cs="Arial"/>
          <w:color w:val="666666"/>
          <w:shd w:val="clear" w:color="auto" w:fill="FFFFFF"/>
        </w:rPr>
        <w:t xml:space="preserve"> </w:t>
      </w:r>
      <w:r w:rsidR="005B34CD">
        <w:rPr>
          <w:rFonts w:cs="Arial"/>
          <w:color w:val="666666"/>
          <w:shd w:val="clear" w:color="auto" w:fill="FFFFFF"/>
        </w:rPr>
        <w:t>are</w:t>
      </w:r>
      <w:r>
        <w:rPr>
          <w:rFonts w:cs="Arial"/>
          <w:color w:val="666666"/>
          <w:shd w:val="clear" w:color="auto" w:fill="FFFFFF"/>
        </w:rPr>
        <w:t xml:space="preserve"> not confused</w:t>
      </w:r>
      <w:r w:rsidR="005B34CD">
        <w:rPr>
          <w:rFonts w:cs="Arial"/>
          <w:color w:val="666666"/>
          <w:shd w:val="clear" w:color="auto" w:fill="FFFFFF"/>
        </w:rPr>
        <w:t>.</w:t>
      </w:r>
      <w:r>
        <w:rPr>
          <w:rFonts w:cs="Arial"/>
          <w:color w:val="666666"/>
          <w:shd w:val="clear" w:color="auto" w:fill="FFFFFF"/>
        </w:rPr>
        <w:t xml:space="preserve">  “</w:t>
      </w:r>
      <w:r w:rsidRPr="000367A7">
        <w:rPr>
          <w:rFonts w:cs="Arial"/>
          <w:i/>
          <w:iCs/>
          <w:color w:val="666666"/>
          <w:shd w:val="clear" w:color="auto" w:fill="FFFFFF"/>
        </w:rPr>
        <w:t xml:space="preserve">The Hoy Spirit must either be </w:t>
      </w:r>
      <w:proofErr w:type="gramStart"/>
      <w:r w:rsidRPr="000367A7">
        <w:rPr>
          <w:rFonts w:cs="Arial"/>
          <w:i/>
          <w:iCs/>
          <w:color w:val="666666"/>
          <w:shd w:val="clear" w:color="auto" w:fill="FFFFFF"/>
        </w:rPr>
        <w:t>ingenerate</w:t>
      </w:r>
      <w:proofErr w:type="gramEnd"/>
      <w:r w:rsidRPr="000367A7">
        <w:rPr>
          <w:rFonts w:cs="Arial"/>
          <w:i/>
          <w:iCs/>
          <w:color w:val="666666"/>
          <w:shd w:val="clear" w:color="auto" w:fill="FFFFFF"/>
        </w:rPr>
        <w:t xml:space="preserve"> or begotten.  If he is </w:t>
      </w:r>
      <w:proofErr w:type="gramStart"/>
      <w:r w:rsidRPr="000367A7">
        <w:rPr>
          <w:rFonts w:cs="Arial"/>
          <w:i/>
          <w:iCs/>
          <w:color w:val="666666"/>
          <w:shd w:val="clear" w:color="auto" w:fill="FFFFFF"/>
        </w:rPr>
        <w:t>ingenera</w:t>
      </w:r>
      <w:r w:rsidR="005B34CD" w:rsidRPr="000367A7">
        <w:rPr>
          <w:rFonts w:cs="Arial"/>
          <w:i/>
          <w:iCs/>
          <w:color w:val="666666"/>
          <w:shd w:val="clear" w:color="auto" w:fill="FFFFFF"/>
        </w:rPr>
        <w:t>te</w:t>
      </w:r>
      <w:proofErr w:type="gramEnd"/>
      <w:r w:rsidR="005B34CD" w:rsidRPr="000367A7">
        <w:rPr>
          <w:rFonts w:cs="Arial"/>
          <w:i/>
          <w:iCs/>
          <w:color w:val="666666"/>
          <w:shd w:val="clear" w:color="auto" w:fill="FFFFFF"/>
        </w:rPr>
        <w:t>, there are two unoriginated beings</w:t>
      </w:r>
      <w:r w:rsidR="000367A7" w:rsidRPr="000367A7">
        <w:rPr>
          <w:rFonts w:cs="Arial"/>
          <w:i/>
          <w:iCs/>
          <w:color w:val="666666"/>
          <w:shd w:val="clear" w:color="auto" w:fill="FFFFFF"/>
        </w:rPr>
        <w:t>.  If he is begotten, we again have alternatives: either begotten from the Father or from the Son.  If from the Father, there will be two sons who are brothers.</w:t>
      </w:r>
      <w:r w:rsidR="000367A7">
        <w:rPr>
          <w:rFonts w:cs="Arial"/>
          <w:color w:val="666666"/>
          <w:shd w:val="clear" w:color="auto" w:fill="FFFFFF"/>
        </w:rPr>
        <w:t>”</w:t>
      </w:r>
      <w:r>
        <w:rPr>
          <w:rFonts w:cs="Arial"/>
          <w:color w:val="666666"/>
          <w:shd w:val="clear" w:color="auto" w:fill="FFFFFF"/>
        </w:rPr>
        <w:t xml:space="preserve"> </w:t>
      </w:r>
      <w:r w:rsidR="00215A95">
        <w:rPr>
          <w:rFonts w:cs="Arial"/>
          <w:color w:val="666666"/>
          <w:shd w:val="clear" w:color="auto" w:fill="FFFFFF"/>
        </w:rPr>
        <w:t xml:space="preserve"> </w:t>
      </w:r>
      <w:r w:rsidR="008F662D">
        <w:rPr>
          <w:rFonts w:cs="Arial"/>
          <w:color w:val="666666"/>
          <w:shd w:val="clear" w:color="auto" w:fill="FFFFFF"/>
        </w:rPr>
        <w:t xml:space="preserve">  </w:t>
      </w:r>
      <w:r w:rsidR="00775AE2">
        <w:rPr>
          <w:rFonts w:cs="Arial"/>
          <w:color w:val="666666"/>
          <w:shd w:val="clear" w:color="auto" w:fill="FFFFFF"/>
        </w:rPr>
        <w:t xml:space="preserve"> </w:t>
      </w:r>
    </w:p>
    <w:p w14:paraId="2C0F60E9" w14:textId="2045ABE8" w:rsidR="00775AE2" w:rsidRDefault="00775AE2">
      <w:pPr>
        <w:rPr>
          <w:rFonts w:cs="Arial"/>
          <w:color w:val="666666"/>
          <w:shd w:val="clear" w:color="auto" w:fill="FFFFFF"/>
        </w:rPr>
      </w:pPr>
    </w:p>
    <w:p w14:paraId="01B1DC49" w14:textId="1D96FE62" w:rsidR="000367A7" w:rsidRDefault="00E46C25" w:rsidP="00CB438E">
      <w:pPr>
        <w:rPr>
          <w:rFonts w:cs="Arial"/>
          <w:color w:val="666666"/>
          <w:shd w:val="clear" w:color="auto" w:fill="FFFFFF"/>
        </w:rPr>
      </w:pPr>
      <w:r w:rsidRPr="006C02CD">
        <w:rPr>
          <w:rFonts w:cs="Arial"/>
          <w:b/>
          <w:bCs/>
          <w:color w:val="666666"/>
          <w:shd w:val="clear" w:color="auto" w:fill="FFFFFF"/>
        </w:rPr>
        <w:t>§8</w:t>
      </w:r>
      <w:r>
        <w:rPr>
          <w:rFonts w:cs="Arial"/>
          <w:color w:val="666666"/>
          <w:shd w:val="clear" w:color="auto" w:fill="FFFFFF"/>
        </w:rPr>
        <w:t xml:space="preserve"> </w:t>
      </w:r>
      <w:r w:rsidR="00CB438E">
        <w:rPr>
          <w:rFonts w:cs="Arial"/>
          <w:color w:val="666666"/>
          <w:shd w:val="clear" w:color="auto" w:fill="FFFFFF"/>
        </w:rPr>
        <w:t xml:space="preserve">The Holy Spirit proceeds from the Father. “Insofar as he proceeds from the Father, he </w:t>
      </w:r>
      <w:r w:rsidR="006C02CD">
        <w:rPr>
          <w:rFonts w:cs="Arial"/>
          <w:color w:val="666666"/>
          <w:shd w:val="clear" w:color="auto" w:fill="FFFFFF"/>
        </w:rPr>
        <w:t xml:space="preserve">is no creature; inasmuch as he is not begotten, he is no Son; and to the extent that procession is the mean between </w:t>
      </w:r>
      <w:proofErr w:type="spellStart"/>
      <w:r w:rsidR="006C02CD">
        <w:rPr>
          <w:rFonts w:cs="Arial"/>
          <w:color w:val="666666"/>
          <w:shd w:val="clear" w:color="auto" w:fill="FFFFFF"/>
        </w:rPr>
        <w:t>ingeneracy</w:t>
      </w:r>
      <w:proofErr w:type="spellEnd"/>
      <w:r w:rsidR="006C02CD">
        <w:rPr>
          <w:rFonts w:cs="Arial"/>
          <w:color w:val="666666"/>
          <w:shd w:val="clear" w:color="auto" w:fill="FFFFFF"/>
        </w:rPr>
        <w:t xml:space="preserve"> and </w:t>
      </w:r>
      <w:proofErr w:type="spellStart"/>
      <w:r w:rsidR="006C02CD">
        <w:rPr>
          <w:rFonts w:cs="Arial"/>
          <w:color w:val="666666"/>
          <w:shd w:val="clear" w:color="auto" w:fill="FFFFFF"/>
        </w:rPr>
        <w:t>generacy</w:t>
      </w:r>
      <w:proofErr w:type="spellEnd"/>
      <w:r w:rsidR="006C02CD">
        <w:rPr>
          <w:rFonts w:cs="Arial"/>
          <w:color w:val="666666"/>
          <w:shd w:val="clear" w:color="auto" w:fill="FFFFFF"/>
        </w:rPr>
        <w:t>, he is God.”</w:t>
      </w:r>
    </w:p>
    <w:p w14:paraId="44A9A9E7" w14:textId="3BE7D484" w:rsidR="006C02CD" w:rsidRDefault="006C02CD" w:rsidP="00CB438E">
      <w:pPr>
        <w:rPr>
          <w:rFonts w:cs="Arial"/>
          <w:color w:val="666666"/>
          <w:shd w:val="clear" w:color="auto" w:fill="FFFFFF"/>
        </w:rPr>
      </w:pPr>
    </w:p>
    <w:p w14:paraId="5982C066" w14:textId="77777777" w:rsidR="00600FAF" w:rsidRDefault="006C02CD" w:rsidP="00CB438E">
      <w:pPr>
        <w:rPr>
          <w:rFonts w:cs="Arial"/>
          <w:color w:val="666666"/>
          <w:shd w:val="clear" w:color="auto" w:fill="FFFFFF"/>
        </w:rPr>
      </w:pPr>
      <w:r w:rsidRPr="00F73115">
        <w:rPr>
          <w:rFonts w:cs="Arial"/>
          <w:b/>
          <w:bCs/>
          <w:color w:val="666666"/>
          <w:shd w:val="clear" w:color="auto" w:fill="FFFFFF"/>
        </w:rPr>
        <w:t>§9</w:t>
      </w:r>
      <w:r>
        <w:rPr>
          <w:rFonts w:cs="Arial"/>
          <w:color w:val="666666"/>
          <w:shd w:val="clear" w:color="auto" w:fill="FFFFFF"/>
        </w:rPr>
        <w:t xml:space="preserve"> He continues to discuss that the personal properties </w:t>
      </w:r>
      <w:r w:rsidR="0011796A">
        <w:rPr>
          <w:rFonts w:cs="Arial"/>
          <w:color w:val="666666"/>
          <w:shd w:val="clear" w:color="auto" w:fill="FFFFFF"/>
        </w:rPr>
        <w:t>distinguish the persons, but they do not represent deficiency. “</w:t>
      </w:r>
      <w:r w:rsidR="00531D07">
        <w:rPr>
          <w:rFonts w:cs="Arial"/>
          <w:color w:val="666666"/>
          <w:shd w:val="clear" w:color="auto" w:fill="FFFFFF"/>
        </w:rPr>
        <w:t>We say there is no deficiency – God lacks nothing. It is their difference in, so to say, “manifestation” or mutual relationship, which has caused the differe</w:t>
      </w:r>
      <w:r w:rsidR="00EE6F39">
        <w:rPr>
          <w:rFonts w:cs="Arial"/>
          <w:color w:val="666666"/>
          <w:shd w:val="clear" w:color="auto" w:fill="FFFFFF"/>
        </w:rPr>
        <w:t xml:space="preserve">nce in names.  The Son does not fall short in some particular of being Father.  Sonship is no defect, yet that does not mean he </w:t>
      </w:r>
      <w:r w:rsidR="00EE6F39" w:rsidRPr="00EE6F39">
        <w:rPr>
          <w:rFonts w:cs="Arial"/>
          <w:i/>
          <w:iCs/>
          <w:color w:val="666666"/>
          <w:shd w:val="clear" w:color="auto" w:fill="FFFFFF"/>
        </w:rPr>
        <w:t>is</w:t>
      </w:r>
      <w:r w:rsidR="00EE6F39">
        <w:rPr>
          <w:rFonts w:cs="Arial"/>
          <w:color w:val="666666"/>
          <w:shd w:val="clear" w:color="auto" w:fill="FFFFFF"/>
        </w:rPr>
        <w:t xml:space="preserve"> Father.  By the same token, the Father would fall short of being Son – the Father is </w:t>
      </w:r>
      <w:r w:rsidR="00EE6F39" w:rsidRPr="00EE6F39">
        <w:rPr>
          <w:rFonts w:cs="Arial"/>
          <w:i/>
          <w:iCs/>
          <w:color w:val="666666"/>
          <w:shd w:val="clear" w:color="auto" w:fill="FFFFFF"/>
        </w:rPr>
        <w:t>not</w:t>
      </w:r>
      <w:r w:rsidR="00EE6F39">
        <w:rPr>
          <w:rFonts w:cs="Arial"/>
          <w:color w:val="666666"/>
          <w:shd w:val="clear" w:color="auto" w:fill="FFFFFF"/>
        </w:rPr>
        <w:t xml:space="preserve"> Son.  No, the language here gives no grounds </w:t>
      </w:r>
      <w:r w:rsidR="007149AA">
        <w:rPr>
          <w:rFonts w:cs="Arial"/>
          <w:color w:val="666666"/>
          <w:shd w:val="clear" w:color="auto" w:fill="FFFFFF"/>
        </w:rPr>
        <w:t xml:space="preserve">for any deficiency, for any subordination in being.  </w:t>
      </w:r>
      <w:r w:rsidR="00AB533B">
        <w:rPr>
          <w:rFonts w:cs="Arial"/>
          <w:color w:val="666666"/>
          <w:shd w:val="clear" w:color="auto" w:fill="FFFFFF"/>
        </w:rPr>
        <w:t xml:space="preserve">The very facts of not being begotten, of being begotten and of proceeding, give them whatever names are applied to them – Father, Son, and Holy Spirit respectively.  The aim is to safeguard the distinctness of the three hypostases within the single nature and quality of the Godhead.  The Son is not Father; there is </w:t>
      </w:r>
      <w:r w:rsidR="00AB533B" w:rsidRPr="00AB533B">
        <w:rPr>
          <w:rFonts w:cs="Arial"/>
          <w:i/>
          <w:iCs/>
          <w:color w:val="666666"/>
          <w:shd w:val="clear" w:color="auto" w:fill="FFFFFF"/>
        </w:rPr>
        <w:t>one</w:t>
      </w:r>
      <w:r w:rsidR="00AB533B">
        <w:rPr>
          <w:rFonts w:cs="Arial"/>
          <w:color w:val="666666"/>
          <w:shd w:val="clear" w:color="auto" w:fill="FFFFFF"/>
        </w:rPr>
        <w:t xml:space="preserve"> Father, yet he is whatever the Father is.  The Spirit is not Son because he is from God; there is </w:t>
      </w:r>
      <w:r w:rsidR="00AB533B" w:rsidRPr="00AB533B">
        <w:rPr>
          <w:rFonts w:cs="Arial"/>
          <w:i/>
          <w:iCs/>
          <w:color w:val="666666"/>
          <w:shd w:val="clear" w:color="auto" w:fill="FFFFFF"/>
        </w:rPr>
        <w:t>one</w:t>
      </w:r>
      <w:r w:rsidR="00AB533B">
        <w:rPr>
          <w:rFonts w:cs="Arial"/>
          <w:color w:val="666666"/>
          <w:shd w:val="clear" w:color="auto" w:fill="FFFFFF"/>
        </w:rPr>
        <w:t xml:space="preserve"> Only-begotten.  Yet whatever the Son is, he is.  The three are a single whole </w:t>
      </w:r>
      <w:r w:rsidR="00926A7A">
        <w:rPr>
          <w:rFonts w:cs="Arial"/>
          <w:color w:val="666666"/>
          <w:shd w:val="clear" w:color="auto" w:fill="FFFFFF"/>
        </w:rPr>
        <w:t xml:space="preserve">in their Godhead and the single whole is three personalities.  </w:t>
      </w:r>
      <w:proofErr w:type="gramStart"/>
      <w:r w:rsidR="00926A7A">
        <w:rPr>
          <w:rFonts w:cs="Arial"/>
          <w:color w:val="666666"/>
          <w:shd w:val="clear" w:color="auto" w:fill="FFFFFF"/>
        </w:rPr>
        <w:t>Thus</w:t>
      </w:r>
      <w:proofErr w:type="gramEnd"/>
      <w:r w:rsidR="00926A7A">
        <w:rPr>
          <w:rFonts w:cs="Arial"/>
          <w:color w:val="666666"/>
          <w:shd w:val="clear" w:color="auto" w:fill="FFFFFF"/>
        </w:rPr>
        <w:t xml:space="preserve"> there will be no Sabellian “One,” no three to be mischievously divided by our contemporaries.”</w:t>
      </w:r>
    </w:p>
    <w:p w14:paraId="3393DD91" w14:textId="77777777" w:rsidR="00600FAF" w:rsidRDefault="00600FAF" w:rsidP="00CB438E">
      <w:pPr>
        <w:rPr>
          <w:rFonts w:cs="Arial"/>
          <w:color w:val="666666"/>
          <w:shd w:val="clear" w:color="auto" w:fill="FFFFFF"/>
        </w:rPr>
      </w:pPr>
    </w:p>
    <w:p w14:paraId="41EE90D7" w14:textId="77777777" w:rsidR="00B40DB4" w:rsidRDefault="00600FAF" w:rsidP="00CB438E">
      <w:pPr>
        <w:rPr>
          <w:rFonts w:cs="Arial"/>
          <w:color w:val="666666"/>
          <w:shd w:val="clear" w:color="auto" w:fill="FFFFFF"/>
        </w:rPr>
      </w:pPr>
      <w:r w:rsidRPr="00B40DB4">
        <w:rPr>
          <w:rFonts w:cs="Arial"/>
          <w:b/>
          <w:bCs/>
          <w:color w:val="666666"/>
          <w:shd w:val="clear" w:color="auto" w:fill="FFFFFF"/>
        </w:rPr>
        <w:t>§11</w:t>
      </w:r>
      <w:r>
        <w:rPr>
          <w:rFonts w:cs="Arial"/>
          <w:color w:val="666666"/>
          <w:shd w:val="clear" w:color="auto" w:fill="FFFFFF"/>
        </w:rPr>
        <w:t xml:space="preserve"> Though the Father, the Son, and the Holy Spirit are distinct Hypostases, they are nevertheless consubstantial.</w:t>
      </w:r>
    </w:p>
    <w:p w14:paraId="7D1790B7" w14:textId="77777777" w:rsidR="00B40DB4" w:rsidRDefault="00B40DB4" w:rsidP="00CB438E">
      <w:pPr>
        <w:rPr>
          <w:rFonts w:cs="Arial"/>
          <w:color w:val="666666"/>
          <w:shd w:val="clear" w:color="auto" w:fill="FFFFFF"/>
        </w:rPr>
      </w:pPr>
    </w:p>
    <w:p w14:paraId="02A46705" w14:textId="77777777" w:rsidR="00A3461A" w:rsidRDefault="0018658A" w:rsidP="00CB438E">
      <w:pPr>
        <w:rPr>
          <w:rFonts w:cs="Arial"/>
          <w:color w:val="666666"/>
          <w:shd w:val="clear" w:color="auto" w:fill="FFFFFF"/>
        </w:rPr>
      </w:pPr>
      <w:r w:rsidRPr="009D11B1">
        <w:rPr>
          <w:rFonts w:cs="Arial"/>
          <w:b/>
          <w:bCs/>
          <w:color w:val="666666"/>
          <w:shd w:val="clear" w:color="auto" w:fill="FFFFFF"/>
        </w:rPr>
        <w:t>§14</w:t>
      </w:r>
      <w:r>
        <w:rPr>
          <w:rFonts w:cs="Arial"/>
          <w:color w:val="666666"/>
          <w:shd w:val="clear" w:color="auto" w:fill="FFFFFF"/>
        </w:rPr>
        <w:t xml:space="preserve"> Though there are three hypostases, there is one God, because there is one Godhead (Divinity). “We have one God because there is a single Godhead.  Though there are three objects of belief, they derive from the single whole and have reference to it.  They do not have degrees of being God or degrees of priority over against one another.  They are not sundered in will or divided in power.  You cannot find there any of the properties inherent in things divisible.  To express it succinctly</w:t>
      </w:r>
      <w:r w:rsidR="009D11B1">
        <w:rPr>
          <w:rFonts w:cs="Arial"/>
          <w:color w:val="666666"/>
          <w:shd w:val="clear" w:color="auto" w:fill="FFFFFF"/>
        </w:rPr>
        <w:t>, the Godhead exists undivided in beings divided.”</w:t>
      </w:r>
      <w:r>
        <w:rPr>
          <w:rFonts w:cs="Arial"/>
          <w:color w:val="666666"/>
          <w:shd w:val="clear" w:color="auto" w:fill="FFFFFF"/>
        </w:rPr>
        <w:t xml:space="preserve"> </w:t>
      </w:r>
    </w:p>
    <w:p w14:paraId="3AF30BFF" w14:textId="77777777" w:rsidR="00A3461A" w:rsidRDefault="00A3461A" w:rsidP="00CB438E">
      <w:pPr>
        <w:rPr>
          <w:rFonts w:cs="Arial"/>
          <w:color w:val="666666"/>
          <w:shd w:val="clear" w:color="auto" w:fill="FFFFFF"/>
        </w:rPr>
      </w:pPr>
    </w:p>
    <w:p w14:paraId="47D09E60" w14:textId="6205A4CD" w:rsidR="006C02CD" w:rsidRDefault="00A3461A" w:rsidP="00CB438E">
      <w:pPr>
        <w:rPr>
          <w:rFonts w:cs="Arial"/>
          <w:color w:val="666666"/>
          <w:shd w:val="clear" w:color="auto" w:fill="FFFFFF"/>
        </w:rPr>
      </w:pPr>
      <w:r w:rsidRPr="003D7C13">
        <w:rPr>
          <w:rFonts w:cs="Arial"/>
          <w:b/>
          <w:bCs/>
          <w:color w:val="666666"/>
          <w:shd w:val="clear" w:color="auto" w:fill="FFFFFF"/>
        </w:rPr>
        <w:t>§</w:t>
      </w:r>
      <w:proofErr w:type="spellStart"/>
      <w:r w:rsidRPr="003D7C13">
        <w:rPr>
          <w:rFonts w:cs="Arial"/>
          <w:b/>
          <w:bCs/>
          <w:color w:val="666666"/>
          <w:shd w:val="clear" w:color="auto" w:fill="FFFFFF"/>
        </w:rPr>
        <w:t>18ff</w:t>
      </w:r>
      <w:proofErr w:type="spellEnd"/>
      <w:r w:rsidR="003D7C13">
        <w:rPr>
          <w:rFonts w:cs="Arial"/>
          <w:color w:val="666666"/>
          <w:shd w:val="clear" w:color="auto" w:fill="FFFFFF"/>
        </w:rPr>
        <w:t xml:space="preserve"> These paragraphs deal with the subject of consubstantial things.  Gregory responds to his detractors who claim that things added together are consubstantial and things separated are of different substances.</w:t>
      </w:r>
      <w:r w:rsidR="0018658A">
        <w:rPr>
          <w:rFonts w:cs="Arial"/>
          <w:color w:val="666666"/>
          <w:shd w:val="clear" w:color="auto" w:fill="FFFFFF"/>
        </w:rPr>
        <w:t xml:space="preserve"> </w:t>
      </w:r>
      <w:r w:rsidR="00EE6F39">
        <w:rPr>
          <w:rFonts w:cs="Arial"/>
          <w:color w:val="666666"/>
          <w:shd w:val="clear" w:color="auto" w:fill="FFFFFF"/>
        </w:rPr>
        <w:t xml:space="preserve"> </w:t>
      </w:r>
    </w:p>
    <w:p w14:paraId="21032312" w14:textId="77777777" w:rsidR="00775AE2" w:rsidRPr="008361C0" w:rsidRDefault="00775AE2"/>
    <w:sectPr w:rsidR="00775AE2" w:rsidRPr="008361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6DF"/>
    <w:rsid w:val="000367A7"/>
    <w:rsid w:val="00056CA8"/>
    <w:rsid w:val="0011796A"/>
    <w:rsid w:val="0018658A"/>
    <w:rsid w:val="001B4141"/>
    <w:rsid w:val="00215A95"/>
    <w:rsid w:val="003D7C13"/>
    <w:rsid w:val="00531D07"/>
    <w:rsid w:val="005B34CD"/>
    <w:rsid w:val="00600FAF"/>
    <w:rsid w:val="00606D1D"/>
    <w:rsid w:val="00622C83"/>
    <w:rsid w:val="006C02CD"/>
    <w:rsid w:val="006C10CD"/>
    <w:rsid w:val="007149AA"/>
    <w:rsid w:val="00775AE2"/>
    <w:rsid w:val="00790461"/>
    <w:rsid w:val="008361C0"/>
    <w:rsid w:val="00843E92"/>
    <w:rsid w:val="008F662D"/>
    <w:rsid w:val="00926A7A"/>
    <w:rsid w:val="009D11B1"/>
    <w:rsid w:val="00A3461A"/>
    <w:rsid w:val="00A469BA"/>
    <w:rsid w:val="00AB533B"/>
    <w:rsid w:val="00AE4C04"/>
    <w:rsid w:val="00B40DB4"/>
    <w:rsid w:val="00CB438E"/>
    <w:rsid w:val="00CD315C"/>
    <w:rsid w:val="00D20271"/>
    <w:rsid w:val="00E03E85"/>
    <w:rsid w:val="00E46C25"/>
    <w:rsid w:val="00E7021E"/>
    <w:rsid w:val="00E873D1"/>
    <w:rsid w:val="00EE6F39"/>
    <w:rsid w:val="00F306DF"/>
    <w:rsid w:val="00F731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D0413"/>
  <w15:chartTrackingRefBased/>
  <w15:docId w15:val="{5C643D65-C734-4104-AEC8-BA92178E3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heme="minorHAnsi" w:hAnsi="Cambr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361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3</Pages>
  <Words>999</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Adedara</dc:creator>
  <cp:keywords/>
  <dc:description/>
  <cp:lastModifiedBy>Francis Adedara</cp:lastModifiedBy>
  <cp:revision>10</cp:revision>
  <dcterms:created xsi:type="dcterms:W3CDTF">2020-10-28T10:02:00Z</dcterms:created>
  <dcterms:modified xsi:type="dcterms:W3CDTF">2020-10-28T21:02:00Z</dcterms:modified>
</cp:coreProperties>
</file>