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5C" w:rsidRPr="00F65AB7" w:rsidRDefault="00635E49" w:rsidP="00752670">
      <w:pPr>
        <w:ind w:left="-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>INTRODUCTION:</w:t>
      </w:r>
      <w:r w:rsidR="00042926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15C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Infancy </w:t>
      </w:r>
      <w:r w:rsidR="00042926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narrative talks about the story of the birth of Jesus Christ the saviour of the world and all others who are involved in the events. </w:t>
      </w:r>
      <w:r w:rsidR="002C089D" w:rsidRPr="00F65AB7">
        <w:rPr>
          <w:rFonts w:ascii="Times New Roman" w:hAnsi="Times New Roman" w:cs="Times New Roman"/>
          <w:b/>
          <w:sz w:val="24"/>
          <w:szCs w:val="24"/>
          <w:lang w:val="en-GB"/>
        </w:rPr>
        <w:t>The nature of Infancy Narrative includes:</w:t>
      </w:r>
      <w:r w:rsidR="002C089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B3BBC" w:rsidRPr="00F65AB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en-GB"/>
        </w:rPr>
        <w:t xml:space="preserve">A record of the origin of Jesus Christ, the son of David, the son of Abraham </w:t>
      </w:r>
      <w:r w:rsidR="00147FAA" w:rsidRPr="00F65AB7">
        <w:rPr>
          <w:rFonts w:ascii="Times New Roman" w:hAnsi="Times New Roman" w:cs="Times New Roman"/>
          <w:sz w:val="24"/>
          <w:szCs w:val="24"/>
          <w:lang w:val="en-GB"/>
        </w:rPr>
        <w:t>(1:1-17)</w:t>
      </w:r>
      <w:r w:rsidR="00932088" w:rsidRPr="00F65A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34D1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The Birth of Jesus (1:18-25)</w:t>
      </w:r>
      <w:r w:rsidR="00834D1D" w:rsidRPr="00F65AB7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1"/>
      </w:r>
      <w:r w:rsidR="00277352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3260D" w:rsidRPr="00F65AB7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834D1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visit of the wise men (2:1-12)</w:t>
      </w:r>
      <w:r w:rsidR="00834D1D" w:rsidRPr="00F65AB7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2"/>
      </w:r>
      <w:r w:rsidR="00277352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612A2" w:rsidRPr="00F65AB7">
        <w:rPr>
          <w:rFonts w:ascii="Times New Roman" w:hAnsi="Times New Roman" w:cs="Times New Roman"/>
          <w:sz w:val="24"/>
          <w:szCs w:val="24"/>
          <w:lang w:val="en-GB"/>
        </w:rPr>
        <w:t>The Killing at Bethlehem (2:16-18)</w:t>
      </w:r>
      <w:r w:rsidR="000612A2" w:rsidRPr="00F65AB7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3"/>
      </w:r>
      <w:r w:rsidR="000612A2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1BD3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0612A2" w:rsidRPr="00F65AB7">
        <w:rPr>
          <w:rFonts w:ascii="Times New Roman" w:hAnsi="Times New Roman" w:cs="Times New Roman"/>
          <w:sz w:val="24"/>
          <w:szCs w:val="24"/>
          <w:lang w:val="en-GB"/>
        </w:rPr>
        <w:t>The Return to Nazareth (2:19-23</w:t>
      </w:r>
      <w:r w:rsidR="00277352" w:rsidRPr="00F65AB7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277352" w:rsidRPr="00F65AB7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4"/>
      </w:r>
      <w:r w:rsidR="00277352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Purpose of Infancy </w:t>
      </w:r>
      <w:r w:rsidR="00932088" w:rsidRPr="00F65AB7">
        <w:rPr>
          <w:rFonts w:ascii="Times New Roman" w:hAnsi="Times New Roman" w:cs="Times New Roman"/>
          <w:b/>
          <w:sz w:val="24"/>
          <w:szCs w:val="24"/>
          <w:lang w:val="en-GB"/>
        </w:rPr>
        <w:t>Narrative</w:t>
      </w:r>
      <w:r w:rsidR="0013260D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6C3768" w:rsidRPr="00F65AB7">
        <w:rPr>
          <w:rFonts w:ascii="Times New Roman" w:hAnsi="Times New Roman" w:cs="Times New Roman"/>
          <w:sz w:val="24"/>
          <w:szCs w:val="24"/>
          <w:lang w:val="en-GB"/>
        </w:rPr>
        <w:t>This narrative</w:t>
      </w:r>
      <w:r w:rsidR="0013260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was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written to record Jesus’ parent’s accounts of the extra ordinary events surrounding His birth. </w:t>
      </w:r>
    </w:p>
    <w:p w:rsidR="00615B5C" w:rsidRPr="00F65AB7" w:rsidRDefault="00277352" w:rsidP="00752670">
      <w:pPr>
        <w:tabs>
          <w:tab w:val="left" w:pos="7423"/>
        </w:tabs>
        <w:ind w:left="-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>COMPARISON BETWEEN MATTHEW AND LUKE:</w:t>
      </w:r>
      <w:r w:rsidR="006022C3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806EF" w:rsidRPr="00861E0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SIMILARITIES:</w:t>
      </w:r>
      <w:r w:rsidR="00615B5C" w:rsidRPr="00F65AB7">
        <w:rPr>
          <w:rStyle w:val="FootnoteReference"/>
          <w:rFonts w:ascii="Times New Roman" w:hAnsi="Times New Roman" w:cs="Times New Roman"/>
          <w:b/>
          <w:sz w:val="24"/>
          <w:szCs w:val="24"/>
          <w:lang w:val="en-GB"/>
        </w:rPr>
        <w:footnoteReference w:id="5"/>
      </w: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615B5C" w:rsidRPr="00F65AB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1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>).</w:t>
      </w:r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Jesus birth takes place near the end of the reign of Herod (Matt.2:1, Luke 1:5). 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615B5C" w:rsidRPr="00F65AB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Mary is a virgin engage to Joseph but they have not begun to live together nor have they consummated their marriage (Matt.1:18, Luke 1:27). 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615B5C" w:rsidRPr="00F65AB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Joseph is of Davidic descent (Matt.1:16-20, Luke 1:27). 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615B5C" w:rsidRPr="00F65AB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4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</w:t>
      </w:r>
      <w:proofErr w:type="gramStart"/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>An</w:t>
      </w:r>
      <w:proofErr w:type="gramEnd"/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angel from heaven announces the birth of Jesus (Matt.1:20-21, Luke 1:28-30) 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615B5C" w:rsidRPr="00F65AB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5</w:t>
      </w:r>
      <w:r w:rsidR="00615B5C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>Jesus is recognised as a son of David (Matt.1:1, Luke 1:32).</w:t>
      </w:r>
      <w:r w:rsidR="00E806EF" w:rsidRPr="00861E0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DISSIMILARITIES:</w:t>
      </w: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Pr="00F65AB7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1</w:t>
      </w: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In Matthew, Jesus was born in a house. In Luke, there was no room at the inn so he was born in a stable.</w:t>
      </w:r>
      <w:r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(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GB"/>
        </w:rPr>
        <w:t>2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In Matt, the kings attracted the attention of Herod, who ordered the slaughter of the innocents to try to kill Jesus. In Luke, that never happened</w:t>
      </w:r>
      <w:r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. 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(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GB"/>
        </w:rPr>
        <w:t>3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In Matt, Joseph and Mary fled with Jesus to Egypt. In Luke, they calmly stayed in Bethlehem until Mary could be purified, </w:t>
      </w:r>
      <w:r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and then</w:t>
      </w:r>
      <w:r w:rsidR="00615B5C"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went to the Temple</w:t>
      </w:r>
      <w:r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. 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(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GB"/>
        </w:rPr>
        <w:t>4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). </w:t>
      </w:r>
      <w:r w:rsidR="000507D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Unlike Matt’s genealogy account (Mat. 1:1-17) which is placed at the beginning of the Infancy narrative, Luke placed his genealogy outside the infancy story in </w:t>
      </w:r>
      <w:proofErr w:type="spellStart"/>
      <w:r w:rsidR="000507DD" w:rsidRPr="00F65AB7">
        <w:rPr>
          <w:rFonts w:ascii="Times New Roman" w:hAnsi="Times New Roman" w:cs="Times New Roman"/>
          <w:sz w:val="24"/>
          <w:szCs w:val="24"/>
          <w:lang w:val="en-GB"/>
        </w:rPr>
        <w:t>Lk</w:t>
      </w:r>
      <w:proofErr w:type="spellEnd"/>
      <w:r w:rsidR="000507DD" w:rsidRPr="00F65AB7">
        <w:rPr>
          <w:rFonts w:ascii="Times New Roman" w:hAnsi="Times New Roman" w:cs="Times New Roman"/>
          <w:sz w:val="24"/>
          <w:szCs w:val="24"/>
          <w:lang w:val="en-GB"/>
        </w:rPr>
        <w:t>. 3: 23-38.</w:t>
      </w:r>
      <w:r w:rsidR="000507DD"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(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GB"/>
        </w:rPr>
        <w:t>5</w:t>
      </w:r>
      <w:r w:rsidRPr="00F6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 xml:space="preserve">). </w:t>
      </w:r>
      <w:r w:rsidR="00615B5C" w:rsidRPr="00F65AB7">
        <w:rPr>
          <w:rFonts w:ascii="Times New Roman" w:hAnsi="Times New Roman" w:cs="Times New Roman"/>
          <w:sz w:val="24"/>
          <w:szCs w:val="24"/>
          <w:lang w:val="en-GB"/>
        </w:rPr>
        <w:t>Joseph was the source for Matt and Mary was the source for Luke</w:t>
      </w:r>
      <w:r w:rsidR="002604E3" w:rsidRPr="00F65AB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3078D" w:rsidRPr="00F65AB7" w:rsidRDefault="00E806EF" w:rsidP="00752670">
      <w:pPr>
        <w:ind w:left="-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WOMEN IN INFANCY NARRATIVES: </w:t>
      </w:r>
      <w:r w:rsidR="00853AC7" w:rsidRPr="00F65AB7">
        <w:rPr>
          <w:rFonts w:ascii="Times New Roman" w:hAnsi="Times New Roman" w:cs="Times New Roman"/>
          <w:sz w:val="24"/>
          <w:szCs w:val="24"/>
          <w:lang w:val="en-GB"/>
        </w:rPr>
        <w:t>In the infancy narratives there are five women found mentioned. (</w:t>
      </w:r>
      <w:proofErr w:type="spellStart"/>
      <w:r w:rsidR="00853AC7" w:rsidRPr="00F65AB7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="00853AC7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Tamar, an </w:t>
      </w:r>
      <w:proofErr w:type="spellStart"/>
      <w:r w:rsidR="00853AC7" w:rsidRPr="00F65AB7">
        <w:rPr>
          <w:rFonts w:ascii="Times New Roman" w:hAnsi="Times New Roman" w:cs="Times New Roman"/>
          <w:b/>
          <w:sz w:val="24"/>
          <w:szCs w:val="24"/>
          <w:lang w:val="en-GB"/>
        </w:rPr>
        <w:t>Aramean</w:t>
      </w:r>
      <w:proofErr w:type="spellEnd"/>
      <w:r w:rsidR="00853AC7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</w:t>
      </w:r>
      <w:r w:rsidR="006022C3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Matt </w:t>
      </w:r>
      <w:r w:rsidR="00853AC7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1:4): </w:t>
      </w:r>
      <w:r w:rsidR="00853AC7" w:rsidRPr="00F65AB7">
        <w:rPr>
          <w:rFonts w:ascii="Times New Roman" w:hAnsi="Times New Roman" w:cs="Times New Roman"/>
          <w:sz w:val="24"/>
          <w:szCs w:val="24"/>
          <w:lang w:val="en-GB"/>
        </w:rPr>
        <w:t>Her story is found in Genesis 38. Tamar’s sin was fol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lowed by the birth of a child </w:t>
      </w:r>
      <w:r w:rsidR="00853AC7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a child that was in line of the 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>Saviour</w:t>
      </w:r>
      <w:r w:rsidR="00853AC7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of the world, the coming Messiah. 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ii</w:t>
      </w:r>
      <w:proofErr w:type="gramEnd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). </w:t>
      </w:r>
      <w:proofErr w:type="spellStart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Rahab</w:t>
      </w:r>
      <w:proofErr w:type="spellEnd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, a Canaanite prostitute (</w:t>
      </w:r>
      <w:r w:rsidR="006022C3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Matt </w:t>
      </w:r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1:5):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The story of </w:t>
      </w:r>
      <w:proofErr w:type="spellStart"/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>Rahab</w:t>
      </w:r>
      <w:proofErr w:type="spellEnd"/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is told in Joshua, chapter 2.  It’s the story of the fall of Jericho. (</w:t>
      </w:r>
      <w:proofErr w:type="gramStart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iii</w:t>
      </w:r>
      <w:proofErr w:type="gramEnd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). Ruth from a cursed race of Moab descendent (</w:t>
      </w:r>
      <w:r w:rsidR="006022C3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Matt </w:t>
      </w:r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1:5):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Her story is found in Ruth chapter 2. </w:t>
      </w:r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Start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iv</w:t>
      </w:r>
      <w:proofErr w:type="gramEnd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). The wife of Uriah, a Hittite (</w:t>
      </w:r>
      <w:r w:rsidR="006022C3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Matt </w:t>
      </w:r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1:6):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In the genealogy the name is not directly mentioned as Bathsheba. </w:t>
      </w:r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Start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v</w:t>
      </w:r>
      <w:proofErr w:type="gramEnd"/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). Mary, the mother of Jesus (</w:t>
      </w:r>
      <w:r w:rsidR="006022C3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Matt </w:t>
      </w:r>
      <w:r w:rsidR="009B4729" w:rsidRPr="00F65AB7">
        <w:rPr>
          <w:rFonts w:ascii="Times New Roman" w:hAnsi="Times New Roman" w:cs="Times New Roman"/>
          <w:b/>
          <w:sz w:val="24"/>
          <w:szCs w:val="24"/>
          <w:lang w:val="en-GB"/>
        </w:rPr>
        <w:t>1:16):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4729" w:rsidRPr="00F6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She is depicted throughout the Gospel primarily as a believer, who has been faithful to Jesus from His conception, to His birth, infancy, childhood and adulthood.</w:t>
      </w:r>
    </w:p>
    <w:p w:rsidR="009B4729" w:rsidRPr="00F65AB7" w:rsidRDefault="000507DD" w:rsidP="00752670">
      <w:pPr>
        <w:ind w:left="-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5AB7">
        <w:rPr>
          <w:rFonts w:ascii="Times New Roman" w:hAnsi="Times New Roman" w:cs="Times New Roman"/>
          <w:b/>
          <w:sz w:val="24"/>
          <w:szCs w:val="24"/>
          <w:lang w:val="en-GB"/>
        </w:rPr>
        <w:t>CONCLUSION:</w:t>
      </w:r>
      <w:r w:rsidR="00802AAF" w:rsidRPr="00F65A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42B11" w:rsidRPr="00F65AB7">
        <w:rPr>
          <w:rFonts w:ascii="Times New Roman" w:hAnsi="Times New Roman" w:cs="Times New Roman"/>
          <w:sz w:val="24"/>
          <w:szCs w:val="24"/>
          <w:lang w:val="en-GB"/>
        </w:rPr>
        <w:t>We have discussed this question from different areas like</w:t>
      </w:r>
      <w:r w:rsidRPr="00F65AB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42B11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the nature, its purpose, the similarities and the differences, and the women in infancy narratives. However, 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According to Irene </w:t>
      </w:r>
      <w:proofErr w:type="spellStart"/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>Nowell</w:t>
      </w:r>
      <w:proofErr w:type="spellEnd"/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, these women in this infancy narrative including Mary, the mother of Jesus, represent four periods in Israel’s history. They are: the ancestral period which can be begun from Sarah and ended in Tamar; the pioneer Period started by </w:t>
      </w:r>
      <w:proofErr w:type="spellStart"/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>Rahab</w:t>
      </w:r>
      <w:proofErr w:type="spellEnd"/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and closed by Ruth; the Monarchic period</w:t>
      </w:r>
      <w:r w:rsidR="00D3078D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>started from Bathsheba; and the period from Babylon exile to Mary.</w:t>
      </w:r>
      <w:r w:rsidR="009B4729" w:rsidRPr="00F65AB7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6"/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He considers these women as representatives of those women in the lines whose names were hidden behind the text.</w:t>
      </w:r>
      <w:r w:rsidR="009B4729" w:rsidRPr="00F65AB7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7"/>
      </w:r>
      <w:r w:rsidR="009B4729" w:rsidRPr="00F65A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36892" w:rsidRPr="00F65AB7" w:rsidRDefault="00F701AB" w:rsidP="00752670">
      <w:pPr>
        <w:pStyle w:val="Default"/>
        <w:spacing w:after="240" w:line="276" w:lineRule="auto"/>
        <w:jc w:val="both"/>
        <w:rPr>
          <w:lang w:val="en-GB"/>
        </w:rPr>
      </w:pPr>
      <w:r w:rsidRPr="00F65AB7">
        <w:rPr>
          <w:b/>
          <w:lang w:val="en-GB"/>
        </w:rPr>
        <w:lastRenderedPageBreak/>
        <w:t xml:space="preserve">INTRODUCTION: </w:t>
      </w:r>
      <w:r w:rsidR="00F36892" w:rsidRPr="00F65AB7">
        <w:rPr>
          <w:lang w:val="en-GB"/>
        </w:rPr>
        <w:t xml:space="preserve">Christology is the study of Christ: his person, nature, and work. For believers Christology crosses over to theology because Christ is God. </w:t>
      </w:r>
      <w:r w:rsidR="00861E0B">
        <w:rPr>
          <w:lang w:val="en-GB"/>
        </w:rPr>
        <w:t>And that is what we shall look at Matthew’s work.</w:t>
      </w:r>
    </w:p>
    <w:p w:rsidR="00F36892" w:rsidRPr="00F65AB7" w:rsidRDefault="00F36892" w:rsidP="00752670">
      <w:pPr>
        <w:pStyle w:val="Default"/>
        <w:spacing w:line="276" w:lineRule="auto"/>
        <w:jc w:val="both"/>
        <w:rPr>
          <w:lang w:val="en-GB"/>
        </w:rPr>
      </w:pPr>
      <w:r w:rsidRPr="00F65AB7">
        <w:rPr>
          <w:b/>
          <w:bCs/>
          <w:lang w:val="en-GB"/>
        </w:rPr>
        <w:t>THE CHRISTOLOGY OF MATHEW – THE ROYAL MESSIAH AND IMMANUEL</w:t>
      </w:r>
      <w:r w:rsidR="007C192B">
        <w:rPr>
          <w:b/>
          <w:bCs/>
          <w:lang w:val="en-GB"/>
        </w:rPr>
        <w:t>:</w:t>
      </w:r>
      <w:r w:rsidRPr="00F65AB7">
        <w:rPr>
          <w:b/>
          <w:bCs/>
          <w:lang w:val="en-GB"/>
        </w:rPr>
        <w:t xml:space="preserve"> </w:t>
      </w:r>
    </w:p>
    <w:p w:rsidR="00F36892" w:rsidRPr="00F65AB7" w:rsidRDefault="00F701AB" w:rsidP="00752670">
      <w:pPr>
        <w:pStyle w:val="Default"/>
        <w:spacing w:after="240" w:line="276" w:lineRule="auto"/>
        <w:jc w:val="both"/>
        <w:rPr>
          <w:lang w:val="en-GB"/>
        </w:rPr>
      </w:pPr>
      <w:r w:rsidRPr="00F65AB7">
        <w:rPr>
          <w:lang w:val="en-GB"/>
        </w:rPr>
        <w:t>Matthew’</w:t>
      </w:r>
      <w:r w:rsidR="00F36892" w:rsidRPr="00F65AB7">
        <w:rPr>
          <w:lang w:val="en-GB"/>
        </w:rPr>
        <w:t>s Christology is interpreted in relation to the fact that it in</w:t>
      </w:r>
      <w:r w:rsidRPr="00F65AB7">
        <w:rPr>
          <w:lang w:val="en-GB"/>
        </w:rPr>
        <w:t>cludes almost the whole of Mark’</w:t>
      </w:r>
      <w:r w:rsidR="003454FA">
        <w:rPr>
          <w:lang w:val="en-GB"/>
        </w:rPr>
        <w:t>s Gospel in it. So Matt</w:t>
      </w:r>
      <w:r w:rsidR="00F36892" w:rsidRPr="00F65AB7">
        <w:rPr>
          <w:lang w:val="en-GB"/>
        </w:rPr>
        <w:t xml:space="preserve"> continues the traditional Resurrection Christology of the </w:t>
      </w:r>
      <w:r w:rsidR="00EC5458" w:rsidRPr="00F65AB7">
        <w:rPr>
          <w:lang w:val="en-GB"/>
        </w:rPr>
        <w:t>Synoptic</w:t>
      </w:r>
      <w:r w:rsidR="00F36892" w:rsidRPr="00F65AB7">
        <w:rPr>
          <w:lang w:val="en-GB"/>
        </w:rPr>
        <w:t>. However, he has his distinctive and characteristic elements. The original in</w:t>
      </w:r>
      <w:r w:rsidR="003454FA">
        <w:rPr>
          <w:lang w:val="en-GB"/>
        </w:rPr>
        <w:t>tention and audience of Matt</w:t>
      </w:r>
      <w:r w:rsidRPr="00F65AB7">
        <w:rPr>
          <w:lang w:val="en-GB"/>
        </w:rPr>
        <w:t>’</w:t>
      </w:r>
      <w:r w:rsidR="00F36892" w:rsidRPr="00F65AB7">
        <w:rPr>
          <w:lang w:val="en-GB"/>
        </w:rPr>
        <w:t xml:space="preserve">s work is uncertain. </w:t>
      </w:r>
      <w:proofErr w:type="spellStart"/>
      <w:r w:rsidR="00F36892" w:rsidRPr="00F65AB7">
        <w:rPr>
          <w:lang w:val="en-GB"/>
        </w:rPr>
        <w:t>Matthean</w:t>
      </w:r>
      <w:proofErr w:type="spellEnd"/>
      <w:r w:rsidR="00F36892" w:rsidRPr="00F65AB7">
        <w:rPr>
          <w:lang w:val="en-GB"/>
        </w:rPr>
        <w:t xml:space="preserve"> Christology shows the mindset of the first and second generation Christians as the gospel was written aiming them.</w:t>
      </w:r>
      <w:r w:rsidR="00F36892" w:rsidRPr="00F65AB7">
        <w:rPr>
          <w:rStyle w:val="FootnoteReference"/>
          <w:lang w:val="en-GB"/>
        </w:rPr>
        <w:footnoteReference w:id="8"/>
      </w:r>
      <w:r w:rsidR="00F36892" w:rsidRPr="00F65AB7">
        <w:rPr>
          <w:lang w:val="en-GB"/>
        </w:rPr>
        <w:t xml:space="preserve"> It is a fact </w:t>
      </w:r>
      <w:r w:rsidRPr="00F65AB7">
        <w:rPr>
          <w:lang w:val="en-GB"/>
        </w:rPr>
        <w:t xml:space="preserve">that it was intended for Jews, </w:t>
      </w:r>
      <w:r w:rsidR="00F36892" w:rsidRPr="00F65AB7">
        <w:rPr>
          <w:lang w:val="en-GB"/>
        </w:rPr>
        <w:t>perhaps recently converted Rabbis, who were perhaps expelled from the synagogues mainly due to the positions they had taken in terms of their Christology.</w:t>
      </w:r>
      <w:r w:rsidR="00F36892" w:rsidRPr="00F65AB7">
        <w:rPr>
          <w:rStyle w:val="FootnoteReference"/>
          <w:lang w:val="en-GB"/>
        </w:rPr>
        <w:footnoteReference w:id="9"/>
      </w:r>
      <w:r w:rsidR="00F36892" w:rsidRPr="00F65AB7">
        <w:rPr>
          <w:lang w:val="en-GB"/>
        </w:rPr>
        <w:t xml:space="preserve"> Yet it is doubtful given the fact that the notion of the Church is understood as comprising all of human kind (Matthew 28:19). The picture of the Church is even more Gentile than Jewish (8:11, 21:43). Also there is detail regardin</w:t>
      </w:r>
      <w:r w:rsidR="007F518F" w:rsidRPr="00F65AB7">
        <w:rPr>
          <w:lang w:val="en-GB"/>
        </w:rPr>
        <w:t>g Jesus’</w:t>
      </w:r>
      <w:r w:rsidRPr="00F65AB7">
        <w:rPr>
          <w:lang w:val="en-GB"/>
        </w:rPr>
        <w:t xml:space="preserve"> relationship with the ‘scribes and Pharisees’</w:t>
      </w:r>
      <w:r w:rsidR="00F36892" w:rsidRPr="00F65AB7">
        <w:rPr>
          <w:lang w:val="en-GB"/>
        </w:rPr>
        <w:t xml:space="preserve"> suggesting an apologetic purpose. </w:t>
      </w:r>
    </w:p>
    <w:p w:rsidR="008D78F9" w:rsidRDefault="00F36892" w:rsidP="00752670">
      <w:pPr>
        <w:pStyle w:val="Default"/>
        <w:spacing w:after="240" w:line="276" w:lineRule="auto"/>
        <w:jc w:val="both"/>
        <w:rPr>
          <w:b/>
          <w:bCs/>
          <w:lang w:val="en-GB"/>
        </w:rPr>
      </w:pPr>
      <w:r w:rsidRPr="00F65AB7">
        <w:rPr>
          <w:b/>
          <w:bCs/>
          <w:lang w:val="en-GB"/>
        </w:rPr>
        <w:t>TYPICAL MATTHEAN CHRISTOLOGICAL TEXTS</w:t>
      </w:r>
      <w:r w:rsidR="007C192B">
        <w:rPr>
          <w:b/>
          <w:bCs/>
          <w:lang w:val="en-GB"/>
        </w:rPr>
        <w:t>:</w:t>
      </w:r>
    </w:p>
    <w:p w:rsidR="009404FB" w:rsidRDefault="00F36892" w:rsidP="00752670">
      <w:pPr>
        <w:pStyle w:val="Default"/>
        <w:spacing w:after="240" w:line="276" w:lineRule="auto"/>
        <w:jc w:val="both"/>
        <w:rPr>
          <w:lang w:val="en-GB"/>
        </w:rPr>
      </w:pPr>
      <w:r w:rsidRPr="00F65AB7">
        <w:rPr>
          <w:b/>
          <w:bCs/>
          <w:lang w:val="en-GB"/>
        </w:rPr>
        <w:t xml:space="preserve">Main theme: </w:t>
      </w:r>
      <w:r w:rsidRPr="00F65AB7">
        <w:rPr>
          <w:lang w:val="en-GB"/>
        </w:rPr>
        <w:t xml:space="preserve">Jesus is The Son of David, the Son of Abraham. </w:t>
      </w:r>
    </w:p>
    <w:p w:rsidR="00F36892" w:rsidRPr="00F65AB7" w:rsidRDefault="00752670" w:rsidP="00752670">
      <w:pPr>
        <w:pStyle w:val="Default"/>
        <w:spacing w:after="240" w:line="276" w:lineRule="auto"/>
        <w:jc w:val="both"/>
        <w:rPr>
          <w:lang w:val="en-GB"/>
        </w:rPr>
      </w:pPr>
      <w:r>
        <w:rPr>
          <w:b/>
          <w:lang w:val="en-GB"/>
        </w:rPr>
        <w:t>(</w:t>
      </w:r>
      <w:r w:rsidR="00F36892" w:rsidRPr="00752670">
        <w:rPr>
          <w:b/>
          <w:lang w:val="en-GB"/>
        </w:rPr>
        <w:t>a</w:t>
      </w:r>
      <w:r>
        <w:rPr>
          <w:b/>
          <w:lang w:val="en-GB"/>
        </w:rPr>
        <w:t>)</w:t>
      </w:r>
      <w:r>
        <w:rPr>
          <w:lang w:val="en-GB"/>
        </w:rPr>
        <w:t xml:space="preserve">. </w:t>
      </w:r>
      <w:r w:rsidR="00F36892" w:rsidRPr="00F65AB7">
        <w:rPr>
          <w:lang w:val="en-GB"/>
        </w:rPr>
        <w:t>1:16 Who is called Christ</w:t>
      </w:r>
      <w:r>
        <w:rPr>
          <w:lang w:val="en-GB"/>
        </w:rPr>
        <w:t xml:space="preserve">, </w:t>
      </w:r>
      <w:r w:rsidRPr="00752670">
        <w:rPr>
          <w:b/>
          <w:lang w:val="en-GB"/>
        </w:rPr>
        <w:t>(</w:t>
      </w:r>
      <w:r w:rsidR="00F36892" w:rsidRPr="00752670">
        <w:rPr>
          <w:b/>
          <w:lang w:val="en-GB"/>
        </w:rPr>
        <w:t>b</w:t>
      </w:r>
      <w:r>
        <w:rPr>
          <w:b/>
          <w:lang w:val="en-GB"/>
        </w:rPr>
        <w:t>)</w:t>
      </w:r>
      <w:r w:rsidR="00F36892" w:rsidRPr="00F65AB7">
        <w:rPr>
          <w:lang w:val="en-GB"/>
        </w:rPr>
        <w:t>. 2:15 Out of Egypt I have called my Son</w:t>
      </w:r>
      <w:r>
        <w:rPr>
          <w:lang w:val="en-GB"/>
        </w:rPr>
        <w:t>,</w:t>
      </w:r>
      <w:r w:rsidR="00F36892" w:rsidRPr="00F65AB7">
        <w:rPr>
          <w:lang w:val="en-GB"/>
        </w:rPr>
        <w:t xml:space="preserve"> </w:t>
      </w:r>
      <w:r w:rsidRPr="00752670">
        <w:rPr>
          <w:b/>
          <w:lang w:val="en-GB"/>
        </w:rPr>
        <w:t>(</w:t>
      </w:r>
      <w:r w:rsidR="00F36892" w:rsidRPr="00752670">
        <w:rPr>
          <w:b/>
          <w:lang w:val="en-GB"/>
        </w:rPr>
        <w:t>c</w:t>
      </w:r>
      <w:r>
        <w:rPr>
          <w:b/>
          <w:lang w:val="en-GB"/>
        </w:rPr>
        <w:t>)</w:t>
      </w:r>
      <w:r w:rsidR="00F36892" w:rsidRPr="00F65AB7">
        <w:rPr>
          <w:lang w:val="en-GB"/>
        </w:rPr>
        <w:t xml:space="preserve">. 14:33 </w:t>
      </w:r>
      <w:proofErr w:type="gramStart"/>
      <w:r w:rsidR="00F36892" w:rsidRPr="00F65AB7">
        <w:rPr>
          <w:lang w:val="en-GB"/>
        </w:rPr>
        <w:t>Truly</w:t>
      </w:r>
      <w:proofErr w:type="gramEnd"/>
      <w:r w:rsidR="00F36892" w:rsidRPr="00F65AB7">
        <w:rPr>
          <w:lang w:val="en-GB"/>
        </w:rPr>
        <w:t>, you are the Son of God</w:t>
      </w:r>
      <w:r>
        <w:rPr>
          <w:lang w:val="en-GB"/>
        </w:rPr>
        <w:t>,</w:t>
      </w:r>
      <w:r w:rsidR="00F36892" w:rsidRPr="00F65AB7">
        <w:rPr>
          <w:lang w:val="en-GB"/>
        </w:rPr>
        <w:t xml:space="preserve"> </w:t>
      </w:r>
      <w:r w:rsidRPr="00752670">
        <w:rPr>
          <w:b/>
          <w:lang w:val="en-GB"/>
        </w:rPr>
        <w:t>(</w:t>
      </w:r>
      <w:r w:rsidR="00F36892" w:rsidRPr="00752670">
        <w:rPr>
          <w:b/>
          <w:lang w:val="en-GB"/>
        </w:rPr>
        <w:t>d</w:t>
      </w:r>
      <w:r>
        <w:rPr>
          <w:b/>
          <w:lang w:val="en-GB"/>
        </w:rPr>
        <w:t>)</w:t>
      </w:r>
      <w:r w:rsidR="00F36892" w:rsidRPr="00F65AB7">
        <w:rPr>
          <w:lang w:val="en-GB"/>
        </w:rPr>
        <w:t xml:space="preserve">. </w:t>
      </w:r>
      <w:proofErr w:type="gramStart"/>
      <w:r w:rsidR="00F36892" w:rsidRPr="00F65AB7">
        <w:rPr>
          <w:lang w:val="en-GB"/>
        </w:rPr>
        <w:t>16:27 The Son of Man with his angels</w:t>
      </w:r>
      <w:r>
        <w:rPr>
          <w:lang w:val="en-GB"/>
        </w:rPr>
        <w:t>,</w:t>
      </w:r>
      <w:r w:rsidR="00F36892" w:rsidRPr="00F65AB7">
        <w:rPr>
          <w:lang w:val="en-GB"/>
        </w:rPr>
        <w:t xml:space="preserve"> </w:t>
      </w:r>
      <w:r w:rsidRPr="00752670">
        <w:rPr>
          <w:b/>
          <w:lang w:val="en-GB"/>
        </w:rPr>
        <w:t>(</w:t>
      </w:r>
      <w:r w:rsidR="00F36892" w:rsidRPr="00752670">
        <w:rPr>
          <w:b/>
          <w:lang w:val="en-GB"/>
        </w:rPr>
        <w:t>e</w:t>
      </w:r>
      <w:r>
        <w:rPr>
          <w:b/>
          <w:lang w:val="en-GB"/>
        </w:rPr>
        <w:t>)</w:t>
      </w:r>
      <w:r w:rsidR="00861E0B">
        <w:rPr>
          <w:lang w:val="en-GB"/>
        </w:rPr>
        <w:t>.</w:t>
      </w:r>
      <w:proofErr w:type="gramEnd"/>
      <w:r w:rsidR="00861E0B">
        <w:rPr>
          <w:lang w:val="en-GB"/>
        </w:rPr>
        <w:t xml:space="preserve"> </w:t>
      </w:r>
      <w:proofErr w:type="gramStart"/>
      <w:r w:rsidR="00861E0B">
        <w:rPr>
          <w:lang w:val="en-GB"/>
        </w:rPr>
        <w:t>25:32 Judging as a Shepherd.</w:t>
      </w:r>
      <w:proofErr w:type="gramEnd"/>
    </w:p>
    <w:p w:rsidR="002A69D7" w:rsidRDefault="00E23F3B" w:rsidP="00752670">
      <w:pPr>
        <w:pStyle w:val="Default"/>
        <w:spacing w:after="240" w:line="276" w:lineRule="auto"/>
        <w:jc w:val="both"/>
        <w:rPr>
          <w:b/>
          <w:bCs/>
          <w:lang w:val="en-GB"/>
        </w:rPr>
      </w:pPr>
      <w:r w:rsidRPr="00F65AB7">
        <w:rPr>
          <w:b/>
          <w:bCs/>
          <w:lang w:val="en-GB"/>
        </w:rPr>
        <w:t xml:space="preserve">MATTHEAN CHRIST- </w:t>
      </w:r>
      <w:r w:rsidR="00F36892" w:rsidRPr="00F65AB7">
        <w:rPr>
          <w:b/>
          <w:bCs/>
          <w:lang w:val="en-GB"/>
        </w:rPr>
        <w:t>THE ROYAL MESSIAH</w:t>
      </w:r>
      <w:r w:rsidR="00F36892" w:rsidRPr="00F65AB7">
        <w:rPr>
          <w:rStyle w:val="FootnoteReference"/>
          <w:b/>
          <w:bCs/>
          <w:lang w:val="en-GB"/>
        </w:rPr>
        <w:footnoteReference w:id="10"/>
      </w:r>
      <w:r w:rsidRPr="00F65AB7">
        <w:rPr>
          <w:b/>
          <w:bCs/>
          <w:lang w:val="en-GB"/>
        </w:rPr>
        <w:t>:</w:t>
      </w:r>
    </w:p>
    <w:p w:rsidR="00F36892" w:rsidRPr="00F65AB7" w:rsidRDefault="003454FA" w:rsidP="00752670">
      <w:pPr>
        <w:pStyle w:val="Default"/>
        <w:spacing w:after="240" w:line="276" w:lineRule="auto"/>
        <w:jc w:val="both"/>
        <w:rPr>
          <w:lang w:val="en-GB"/>
        </w:rPr>
      </w:pPr>
      <w:r>
        <w:rPr>
          <w:lang w:val="en-GB"/>
        </w:rPr>
        <w:t>Matt</w:t>
      </w:r>
      <w:r w:rsidR="00E23F3B" w:rsidRPr="00F65AB7">
        <w:rPr>
          <w:lang w:val="en-GB"/>
        </w:rPr>
        <w:t xml:space="preserve"> presents Jesus, </w:t>
      </w:r>
      <w:r w:rsidR="00F36892" w:rsidRPr="00F65AB7">
        <w:rPr>
          <w:lang w:val="en-GB"/>
        </w:rPr>
        <w:t>first and foremost the messianic king, the Son of the royal house of David, the Lion of the tribe of Juda</w:t>
      </w:r>
      <w:r w:rsidR="00F701AB" w:rsidRPr="00F65AB7">
        <w:rPr>
          <w:lang w:val="en-GB"/>
        </w:rPr>
        <w:t>h. The opening verse of Matthew’</w:t>
      </w:r>
      <w:r w:rsidR="00F36892" w:rsidRPr="00F65AB7">
        <w:rPr>
          <w:lang w:val="en-GB"/>
        </w:rPr>
        <w:t xml:space="preserve">s distinctive genealogy indicates the significance of Jesus as that </w:t>
      </w:r>
      <w:r w:rsidR="00810C9B">
        <w:rPr>
          <w:lang w:val="en-GB"/>
        </w:rPr>
        <w:t>He is not only Messiah but the ‘</w:t>
      </w:r>
      <w:r w:rsidR="00F36892" w:rsidRPr="00F65AB7">
        <w:rPr>
          <w:lang w:val="en-GB"/>
        </w:rPr>
        <w:t>Son o</w:t>
      </w:r>
      <w:r w:rsidR="00810C9B">
        <w:rPr>
          <w:lang w:val="en-GB"/>
        </w:rPr>
        <w:t>f David’</w:t>
      </w:r>
      <w:r w:rsidR="00F65AB7">
        <w:rPr>
          <w:lang w:val="en-GB"/>
        </w:rPr>
        <w:t xml:space="preserve"> designated in verse 6 ‘</w:t>
      </w:r>
      <w:r w:rsidR="00F36892" w:rsidRPr="00F65AB7">
        <w:rPr>
          <w:lang w:val="en-GB"/>
        </w:rPr>
        <w:t>David the King</w:t>
      </w:r>
      <w:r w:rsidR="00F701AB" w:rsidRPr="00F65AB7">
        <w:rPr>
          <w:lang w:val="en-GB"/>
        </w:rPr>
        <w:t>’</w:t>
      </w:r>
      <w:r w:rsidR="00F36892" w:rsidRPr="00F65AB7">
        <w:rPr>
          <w:lang w:val="en-GB"/>
        </w:rPr>
        <w:t>. At the time of his birth his mother was betrothed to Joseph who was himself a direct descendent of David</w:t>
      </w:r>
      <w:r w:rsidR="00F701AB" w:rsidRPr="00F65AB7">
        <w:rPr>
          <w:lang w:val="en-GB"/>
        </w:rPr>
        <w:t xml:space="preserve"> (v. 16) and is addressed as ‘son of David’ (v.20). Jesus, ‘who is called Christ’</w:t>
      </w:r>
      <w:r w:rsidR="00F36892" w:rsidRPr="00F65AB7">
        <w:rPr>
          <w:lang w:val="en-GB"/>
        </w:rPr>
        <w:t xml:space="preserve"> is therefore legally a scion of the an</w:t>
      </w:r>
      <w:r w:rsidR="00F701AB" w:rsidRPr="00F65AB7">
        <w:rPr>
          <w:lang w:val="en-GB"/>
        </w:rPr>
        <w:t>cient royal house of Israel, a ‘Man born to be King’</w:t>
      </w:r>
      <w:r w:rsidR="00F36892" w:rsidRPr="00F65AB7">
        <w:rPr>
          <w:lang w:val="en-GB"/>
        </w:rPr>
        <w:t>. This note of David‘s son-ship is sounded with some frequency in the Gospel. It is used by blind men on two occasions (9:17, 20:30), but by the woman of Canaan (25:22), the crowds as Jesus entered Jerusalem (21:9), and the children in the Temple (21:15). That Jesus was born into a royal inheritance is further emphasized by the request of the astrologers (the Magi), on their arrival from the East, for information about the whereabouts o</w:t>
      </w:r>
      <w:r w:rsidR="00E23F3B" w:rsidRPr="00F65AB7">
        <w:rPr>
          <w:lang w:val="en-GB"/>
        </w:rPr>
        <w:t>f the child who was born to be “King of the Jews”</w:t>
      </w:r>
      <w:r w:rsidR="00F36892" w:rsidRPr="00F65AB7">
        <w:rPr>
          <w:lang w:val="en-GB"/>
        </w:rPr>
        <w:t xml:space="preserve"> (2:2).</w:t>
      </w:r>
    </w:p>
    <w:p w:rsidR="00D3078D" w:rsidRPr="00F65AB7" w:rsidRDefault="00121ADA" w:rsidP="00752670">
      <w:pPr>
        <w:pStyle w:val="Default"/>
        <w:spacing w:line="276" w:lineRule="auto"/>
        <w:jc w:val="both"/>
        <w:rPr>
          <w:lang w:val="en-GB"/>
        </w:rPr>
      </w:pPr>
      <w:r w:rsidRPr="00F65AB7">
        <w:rPr>
          <w:b/>
          <w:lang w:val="en-GB"/>
        </w:rPr>
        <w:t xml:space="preserve">CONCLUSION: </w:t>
      </w:r>
      <w:r w:rsidRPr="00F65AB7">
        <w:rPr>
          <w:lang w:val="en-GB"/>
        </w:rPr>
        <w:t xml:space="preserve">No writings were left by Jesus, and the study of the various </w:t>
      </w:r>
      <w:proofErr w:type="spellStart"/>
      <w:r w:rsidRPr="00F65AB7">
        <w:rPr>
          <w:lang w:val="en-GB"/>
        </w:rPr>
        <w:t>Christologies</w:t>
      </w:r>
      <w:proofErr w:type="spellEnd"/>
      <w:r w:rsidRPr="00F65AB7">
        <w:rPr>
          <w:lang w:val="en-GB"/>
        </w:rPr>
        <w:t xml:space="preserve"> of the Apostolic Age is based o</w:t>
      </w:r>
      <w:r w:rsidR="00EC5458">
        <w:rPr>
          <w:lang w:val="en-GB"/>
        </w:rPr>
        <w:t>n early Christian documents. This</w:t>
      </w:r>
      <w:r w:rsidRPr="00F65AB7">
        <w:rPr>
          <w:lang w:val="en-GB"/>
        </w:rPr>
        <w:t xml:space="preserve"> Gospels provide episodes from the life of Jesus and some of his works. </w:t>
      </w:r>
      <w:proofErr w:type="spellStart"/>
      <w:r w:rsidRPr="00F65AB7">
        <w:rPr>
          <w:lang w:val="en-GB"/>
        </w:rPr>
        <w:t>Christologies</w:t>
      </w:r>
      <w:proofErr w:type="spellEnd"/>
      <w:r w:rsidRPr="00F65AB7">
        <w:rPr>
          <w:lang w:val="en-GB"/>
        </w:rPr>
        <w:t xml:space="preserve"> that can be gleaned from </w:t>
      </w:r>
      <w:r w:rsidR="0005059C">
        <w:rPr>
          <w:lang w:val="en-GB"/>
        </w:rPr>
        <w:t>Matthew’s Gospel</w:t>
      </w:r>
      <w:r w:rsidRPr="00F65AB7">
        <w:rPr>
          <w:lang w:val="en-GB"/>
        </w:rPr>
        <w:t xml:space="preserve"> generally emphasize the </w:t>
      </w:r>
      <w:r w:rsidR="007F6C33">
        <w:rPr>
          <w:lang w:val="en-GB"/>
        </w:rPr>
        <w:t>royal messiah Jesus and as a descendant of David the king.</w:t>
      </w:r>
    </w:p>
    <w:sectPr w:rsidR="00D3078D" w:rsidRPr="00F65AB7" w:rsidSect="00D3078D">
      <w:headerReference w:type="default" r:id="rId7"/>
      <w:footerReference w:type="default" r:id="rId8"/>
      <w:pgSz w:w="11906" w:h="16838"/>
      <w:pgMar w:top="126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E36" w:rsidRDefault="003F0E36" w:rsidP="00BF1FB0">
      <w:pPr>
        <w:spacing w:after="0" w:line="240" w:lineRule="auto"/>
      </w:pPr>
      <w:r>
        <w:separator/>
      </w:r>
    </w:p>
  </w:endnote>
  <w:endnote w:type="continuationSeparator" w:id="0">
    <w:p w:rsidR="003F0E36" w:rsidRDefault="003F0E36" w:rsidP="00BF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370736"/>
      <w:docPartObj>
        <w:docPartGallery w:val="Page Numbers (Bottom of Page)"/>
        <w:docPartUnique/>
      </w:docPartObj>
    </w:sdtPr>
    <w:sdtContent>
      <w:p w:rsidR="00A50AF1" w:rsidRDefault="005057AD">
        <w:pPr>
          <w:pStyle w:val="Footer"/>
          <w:jc w:val="center"/>
        </w:pPr>
        <w:fldSimple w:instr=" PAGE   \* MERGEFORMAT ">
          <w:r w:rsidR="007F6C33">
            <w:rPr>
              <w:noProof/>
            </w:rPr>
            <w:t>2</w:t>
          </w:r>
        </w:fldSimple>
      </w:p>
    </w:sdtContent>
  </w:sdt>
  <w:p w:rsidR="00A50AF1" w:rsidRDefault="00A50A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E36" w:rsidRDefault="003F0E36" w:rsidP="00BF1FB0">
      <w:pPr>
        <w:spacing w:after="0" w:line="240" w:lineRule="auto"/>
      </w:pPr>
      <w:r>
        <w:separator/>
      </w:r>
    </w:p>
  </w:footnote>
  <w:footnote w:type="continuationSeparator" w:id="0">
    <w:p w:rsidR="003F0E36" w:rsidRDefault="003F0E36" w:rsidP="00BF1FB0">
      <w:pPr>
        <w:spacing w:after="0" w:line="240" w:lineRule="auto"/>
      </w:pPr>
      <w:r>
        <w:continuationSeparator/>
      </w:r>
    </w:p>
  </w:footnote>
  <w:footnote w:id="1">
    <w:p w:rsidR="00834D1D" w:rsidRPr="00F65AB7" w:rsidRDefault="00834D1D" w:rsidP="00F65AB7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65AB7">
        <w:rPr>
          <w:rStyle w:val="FootnoteReference"/>
          <w:rFonts w:ascii="Times New Roman" w:hAnsi="Times New Roman" w:cs="Times New Roman"/>
          <w:sz w:val="20"/>
          <w:szCs w:val="20"/>
          <w:lang w:val="en-GB"/>
        </w:rPr>
        <w:footnoteRef/>
      </w:r>
      <w:r w:rsidRPr="00F65AB7">
        <w:rPr>
          <w:rFonts w:ascii="Times New Roman" w:hAnsi="Times New Roman" w:cs="Times New Roman"/>
          <w:sz w:val="20"/>
          <w:szCs w:val="20"/>
          <w:lang w:val="en-GB"/>
        </w:rPr>
        <w:t xml:space="preserve">Raymond E. Brown, </w:t>
      </w:r>
      <w:proofErr w:type="gramStart"/>
      <w:r w:rsidRPr="00F65AB7">
        <w:rPr>
          <w:rFonts w:ascii="Times New Roman" w:hAnsi="Times New Roman" w:cs="Times New Roman"/>
          <w:i/>
          <w:sz w:val="20"/>
          <w:szCs w:val="20"/>
          <w:lang w:val="en-GB"/>
        </w:rPr>
        <w:t>The</w:t>
      </w:r>
      <w:proofErr w:type="gramEnd"/>
      <w:r w:rsidRPr="00F65AB7">
        <w:rPr>
          <w:rFonts w:ascii="Times New Roman" w:hAnsi="Times New Roman" w:cs="Times New Roman"/>
          <w:i/>
          <w:sz w:val="20"/>
          <w:szCs w:val="20"/>
          <w:lang w:val="en-GB"/>
        </w:rPr>
        <w:t xml:space="preserve"> Birth of the Messiah: A Commentary on the Infancy Narratives in the Gospels of Matthew and Luke </w:t>
      </w:r>
      <w:r w:rsidRPr="00F65AB7">
        <w:rPr>
          <w:rFonts w:ascii="Times New Roman" w:hAnsi="Times New Roman" w:cs="Times New Roman"/>
          <w:sz w:val="20"/>
          <w:szCs w:val="20"/>
          <w:lang w:val="en-GB"/>
        </w:rPr>
        <w:t>(New York: Doubleday, 1993), 53.</w:t>
      </w:r>
    </w:p>
  </w:footnote>
  <w:footnote w:id="2">
    <w:p w:rsidR="00834D1D" w:rsidRPr="00F65AB7" w:rsidRDefault="00834D1D" w:rsidP="00F65AB7">
      <w:pPr>
        <w:pStyle w:val="FootnoteText"/>
        <w:jc w:val="both"/>
        <w:rPr>
          <w:rFonts w:ascii="Times New Roman" w:hAnsi="Times New Roman" w:cs="Times New Roman"/>
          <w:lang w:val="en-GB"/>
        </w:rPr>
      </w:pPr>
      <w:r w:rsidRPr="00F65AB7">
        <w:rPr>
          <w:rStyle w:val="FootnoteReference"/>
          <w:rFonts w:ascii="Times New Roman" w:hAnsi="Times New Roman" w:cs="Times New Roman"/>
          <w:lang w:val="en-GB"/>
        </w:rPr>
        <w:footnoteRef/>
      </w:r>
      <w:r w:rsidRPr="00F65AB7">
        <w:rPr>
          <w:rFonts w:ascii="Times New Roman" w:hAnsi="Times New Roman" w:cs="Times New Roman"/>
          <w:lang w:val="en-GB"/>
        </w:rPr>
        <w:t xml:space="preserve">Margaret Davies, </w:t>
      </w:r>
      <w:r w:rsidRPr="00F65AB7">
        <w:rPr>
          <w:rFonts w:ascii="Times New Roman" w:hAnsi="Times New Roman" w:cs="Times New Roman"/>
          <w:i/>
          <w:lang w:val="en-GB"/>
        </w:rPr>
        <w:t>Matthew</w:t>
      </w:r>
      <w:r w:rsidRPr="00F65AB7">
        <w:rPr>
          <w:rFonts w:ascii="Times New Roman" w:hAnsi="Times New Roman" w:cs="Times New Roman"/>
          <w:lang w:val="en-GB"/>
        </w:rPr>
        <w:t xml:space="preserve"> (Sheffield: Sheffield Phoenix Press, 2009), 34.</w:t>
      </w:r>
    </w:p>
  </w:footnote>
  <w:footnote w:id="3">
    <w:p w:rsidR="000612A2" w:rsidRPr="00F65AB7" w:rsidRDefault="000612A2" w:rsidP="00F65AB7">
      <w:pPr>
        <w:pStyle w:val="FootnoteText"/>
        <w:jc w:val="both"/>
        <w:rPr>
          <w:rFonts w:ascii="Times New Roman" w:hAnsi="Times New Roman" w:cs="Times New Roman"/>
          <w:lang w:val="en-GB"/>
        </w:rPr>
      </w:pPr>
      <w:r w:rsidRPr="00F65AB7">
        <w:rPr>
          <w:rStyle w:val="FootnoteReference"/>
          <w:rFonts w:ascii="Times New Roman" w:hAnsi="Times New Roman" w:cs="Times New Roman"/>
          <w:lang w:val="en-GB"/>
        </w:rPr>
        <w:footnoteRef/>
      </w:r>
      <w:r w:rsidRPr="00F65AB7">
        <w:rPr>
          <w:rFonts w:ascii="Times New Roman" w:hAnsi="Times New Roman" w:cs="Times New Roman"/>
          <w:lang w:val="en-GB"/>
        </w:rPr>
        <w:t xml:space="preserve">Brown, </w:t>
      </w:r>
      <w:proofErr w:type="gramStart"/>
      <w:r w:rsidRPr="00F65AB7">
        <w:rPr>
          <w:rFonts w:ascii="Times New Roman" w:hAnsi="Times New Roman" w:cs="Times New Roman"/>
          <w:i/>
          <w:lang w:val="en-GB"/>
        </w:rPr>
        <w:t>The</w:t>
      </w:r>
      <w:proofErr w:type="gramEnd"/>
      <w:r w:rsidRPr="00F65AB7">
        <w:rPr>
          <w:rFonts w:ascii="Times New Roman" w:hAnsi="Times New Roman" w:cs="Times New Roman"/>
          <w:i/>
          <w:lang w:val="en-GB"/>
        </w:rPr>
        <w:t xml:space="preserve"> Birth of the Messiah: A Commentary o</w:t>
      </w:r>
      <w:r w:rsidR="00D3078D" w:rsidRPr="00F65AB7">
        <w:rPr>
          <w:rFonts w:ascii="Times New Roman" w:hAnsi="Times New Roman" w:cs="Times New Roman"/>
          <w:i/>
          <w:lang w:val="en-GB"/>
        </w:rPr>
        <w:t xml:space="preserve">n the Infancy Narratives of </w:t>
      </w:r>
      <w:r w:rsidRPr="00F65AB7">
        <w:rPr>
          <w:rFonts w:ascii="Times New Roman" w:hAnsi="Times New Roman" w:cs="Times New Roman"/>
          <w:i/>
          <w:lang w:val="en-GB"/>
        </w:rPr>
        <w:t>Gospels of Matthew and Luke</w:t>
      </w:r>
      <w:r w:rsidRPr="00F65AB7">
        <w:rPr>
          <w:rFonts w:ascii="Times New Roman" w:hAnsi="Times New Roman" w:cs="Times New Roman"/>
          <w:lang w:val="en-GB"/>
        </w:rPr>
        <w:t>, 54.</w:t>
      </w:r>
    </w:p>
  </w:footnote>
  <w:footnote w:id="4">
    <w:p w:rsidR="00277352" w:rsidRPr="00F65AB7" w:rsidRDefault="00277352" w:rsidP="00F65AB7">
      <w:pPr>
        <w:pStyle w:val="FootnoteText"/>
        <w:jc w:val="both"/>
        <w:rPr>
          <w:rFonts w:ascii="Times New Roman" w:hAnsi="Times New Roman" w:cs="Times New Roman"/>
          <w:lang w:val="en-GB"/>
        </w:rPr>
      </w:pPr>
      <w:r w:rsidRPr="00F65AB7">
        <w:rPr>
          <w:rStyle w:val="FootnoteReference"/>
          <w:rFonts w:ascii="Times New Roman" w:hAnsi="Times New Roman" w:cs="Times New Roman"/>
          <w:lang w:val="en-GB"/>
        </w:rPr>
        <w:footnoteRef/>
      </w:r>
      <w:r w:rsidRPr="00F65AB7">
        <w:rPr>
          <w:rFonts w:ascii="Times New Roman" w:hAnsi="Times New Roman" w:cs="Times New Roman"/>
          <w:lang w:val="en-GB"/>
        </w:rPr>
        <w:t xml:space="preserve">Brown, </w:t>
      </w:r>
      <w:proofErr w:type="gramStart"/>
      <w:r w:rsidRPr="00F65AB7">
        <w:rPr>
          <w:rFonts w:ascii="Times New Roman" w:hAnsi="Times New Roman" w:cs="Times New Roman"/>
          <w:i/>
          <w:lang w:val="en-GB"/>
        </w:rPr>
        <w:t>The</w:t>
      </w:r>
      <w:proofErr w:type="gramEnd"/>
      <w:r w:rsidRPr="00F65AB7">
        <w:rPr>
          <w:rFonts w:ascii="Times New Roman" w:hAnsi="Times New Roman" w:cs="Times New Roman"/>
          <w:i/>
          <w:lang w:val="en-GB"/>
        </w:rPr>
        <w:t xml:space="preserve"> Birth of the Messiah: A Commentary o</w:t>
      </w:r>
      <w:r w:rsidR="00D3078D" w:rsidRPr="00F65AB7">
        <w:rPr>
          <w:rFonts w:ascii="Times New Roman" w:hAnsi="Times New Roman" w:cs="Times New Roman"/>
          <w:i/>
          <w:lang w:val="en-GB"/>
        </w:rPr>
        <w:t xml:space="preserve">n the Infancy Narratives of </w:t>
      </w:r>
      <w:r w:rsidRPr="00F65AB7">
        <w:rPr>
          <w:rFonts w:ascii="Times New Roman" w:hAnsi="Times New Roman" w:cs="Times New Roman"/>
          <w:i/>
          <w:lang w:val="en-GB"/>
        </w:rPr>
        <w:t>Gospels of Matthew and Luke</w:t>
      </w:r>
      <w:r w:rsidRPr="00F65AB7">
        <w:rPr>
          <w:rFonts w:ascii="Times New Roman" w:hAnsi="Times New Roman" w:cs="Times New Roman"/>
          <w:lang w:val="en-GB"/>
        </w:rPr>
        <w:t>, 56.</w:t>
      </w:r>
    </w:p>
  </w:footnote>
  <w:footnote w:id="5">
    <w:p w:rsidR="00615B5C" w:rsidRPr="00F65AB7" w:rsidRDefault="00615B5C" w:rsidP="00F65AB7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65AB7">
        <w:rPr>
          <w:rStyle w:val="FootnoteReference"/>
          <w:rFonts w:ascii="Times New Roman" w:hAnsi="Times New Roman" w:cs="Times New Roman"/>
          <w:sz w:val="20"/>
          <w:szCs w:val="20"/>
          <w:lang w:val="en-GB"/>
        </w:rPr>
        <w:footnoteRef/>
      </w:r>
      <w:r w:rsidRPr="00F65AB7">
        <w:rPr>
          <w:rFonts w:ascii="Times New Roman" w:hAnsi="Times New Roman" w:cs="Times New Roman"/>
          <w:sz w:val="20"/>
          <w:szCs w:val="20"/>
          <w:lang w:val="en-GB"/>
        </w:rPr>
        <w:t xml:space="preserve">Brown, </w:t>
      </w:r>
      <w:r w:rsidRPr="00F65AB7">
        <w:rPr>
          <w:rFonts w:ascii="Times New Roman" w:hAnsi="Times New Roman" w:cs="Times New Roman"/>
          <w:i/>
          <w:sz w:val="20"/>
          <w:szCs w:val="20"/>
          <w:lang w:val="en-GB"/>
        </w:rPr>
        <w:t>The Birth of the Messiah: A Commentary o</w:t>
      </w:r>
      <w:r w:rsidR="00D3078D" w:rsidRPr="00F65AB7">
        <w:rPr>
          <w:rFonts w:ascii="Times New Roman" w:hAnsi="Times New Roman" w:cs="Times New Roman"/>
          <w:i/>
          <w:sz w:val="20"/>
          <w:szCs w:val="20"/>
          <w:lang w:val="en-GB"/>
        </w:rPr>
        <w:t>n the Infancy Narratives of Gospels of Matthew and Luke</w:t>
      </w:r>
      <w:proofErr w:type="gramStart"/>
      <w:r w:rsidR="00D3078D" w:rsidRPr="00F65AB7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="00D3078D" w:rsidRPr="00F65AB7">
        <w:rPr>
          <w:rFonts w:ascii="Times New Roman" w:hAnsi="Times New Roman" w:cs="Times New Roman"/>
          <w:sz w:val="20"/>
          <w:szCs w:val="20"/>
          <w:lang w:val="en-GB"/>
        </w:rPr>
        <w:t>34</w:t>
      </w:r>
      <w:proofErr w:type="gramEnd"/>
      <w:r w:rsidR="00D3078D" w:rsidRPr="00F65AB7"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F65AB7">
        <w:rPr>
          <w:rFonts w:ascii="Times New Roman" w:hAnsi="Times New Roman" w:cs="Times New Roman"/>
          <w:sz w:val="20"/>
          <w:szCs w:val="20"/>
          <w:lang w:val="en-GB"/>
        </w:rPr>
        <w:t>35.</w:t>
      </w:r>
    </w:p>
  </w:footnote>
  <w:footnote w:id="6">
    <w:p w:rsidR="009B4729" w:rsidRPr="00F65AB7" w:rsidRDefault="009B4729" w:rsidP="00F65AB7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65AB7">
        <w:rPr>
          <w:rStyle w:val="FootnoteReference"/>
          <w:rFonts w:ascii="Times New Roman" w:hAnsi="Times New Roman" w:cs="Times New Roman"/>
          <w:sz w:val="20"/>
          <w:szCs w:val="20"/>
          <w:lang w:val="en-GB"/>
        </w:rPr>
        <w:footnoteRef/>
      </w:r>
      <w:r w:rsidRPr="00F65AB7">
        <w:rPr>
          <w:rFonts w:ascii="Times New Roman" w:hAnsi="Times New Roman" w:cs="Times New Roman"/>
          <w:sz w:val="20"/>
          <w:szCs w:val="20"/>
          <w:lang w:val="en-GB"/>
        </w:rPr>
        <w:t xml:space="preserve">Irene </w:t>
      </w:r>
      <w:proofErr w:type="spellStart"/>
      <w:r w:rsidRPr="00F65AB7">
        <w:rPr>
          <w:rFonts w:ascii="Times New Roman" w:hAnsi="Times New Roman" w:cs="Times New Roman"/>
          <w:sz w:val="20"/>
          <w:szCs w:val="20"/>
          <w:lang w:val="en-GB"/>
        </w:rPr>
        <w:t>Nowell</w:t>
      </w:r>
      <w:proofErr w:type="gramStart"/>
      <w:r w:rsidRPr="00F65AB7">
        <w:rPr>
          <w:rFonts w:ascii="Times New Roman" w:hAnsi="Times New Roman" w:cs="Times New Roman"/>
          <w:sz w:val="20"/>
          <w:szCs w:val="20"/>
          <w:lang w:val="en-GB"/>
        </w:rPr>
        <w:t>,“</w:t>
      </w:r>
      <w:proofErr w:type="gramEnd"/>
      <w:r w:rsidRPr="00F65AB7">
        <w:rPr>
          <w:rFonts w:ascii="Times New Roman" w:hAnsi="Times New Roman" w:cs="Times New Roman"/>
          <w:sz w:val="20"/>
          <w:szCs w:val="20"/>
          <w:lang w:val="en-GB"/>
        </w:rPr>
        <w:t>JesusGreat</w:t>
      </w:r>
      <w:proofErr w:type="spellEnd"/>
      <w:r w:rsidRPr="00F65AB7">
        <w:rPr>
          <w:rFonts w:ascii="Times New Roman" w:hAnsi="Times New Roman" w:cs="Times New Roman"/>
          <w:sz w:val="20"/>
          <w:szCs w:val="20"/>
          <w:lang w:val="en-GB"/>
        </w:rPr>
        <w:t xml:space="preserve">-Grandmothers: Matthew's Four and More,” </w:t>
      </w:r>
      <w:r w:rsidRPr="00F65AB7">
        <w:rPr>
          <w:rFonts w:ascii="Times New Roman" w:hAnsi="Times New Roman" w:cs="Times New Roman"/>
          <w:bCs/>
          <w:i/>
          <w:sz w:val="20"/>
          <w:szCs w:val="20"/>
          <w:lang w:val="en-GB"/>
        </w:rPr>
        <w:t xml:space="preserve">Catholic Biblical quarterly </w:t>
      </w:r>
      <w:r w:rsidRPr="00F65AB7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70 (2008): </w:t>
      </w:r>
      <w:r w:rsidRPr="00F65AB7">
        <w:rPr>
          <w:rFonts w:ascii="Times New Roman" w:hAnsi="Times New Roman" w:cs="Times New Roman"/>
          <w:sz w:val="20"/>
          <w:szCs w:val="20"/>
          <w:lang w:val="en-GB"/>
        </w:rPr>
        <w:t>2.</w:t>
      </w:r>
    </w:p>
  </w:footnote>
  <w:footnote w:id="7">
    <w:p w:rsidR="009B4729" w:rsidRPr="00F65AB7" w:rsidRDefault="009B4729" w:rsidP="00F65AB7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65AB7">
        <w:rPr>
          <w:rStyle w:val="FootnoteReference"/>
          <w:rFonts w:ascii="Times New Roman" w:hAnsi="Times New Roman" w:cs="Times New Roman"/>
          <w:lang w:val="en-GB"/>
        </w:rPr>
        <w:footnoteRef/>
      </w:r>
      <w:proofErr w:type="spellStart"/>
      <w:r w:rsidRPr="00F65AB7">
        <w:rPr>
          <w:rFonts w:ascii="Times New Roman" w:hAnsi="Times New Roman" w:cs="Times New Roman"/>
          <w:sz w:val="20"/>
          <w:szCs w:val="20"/>
          <w:lang w:val="en-GB"/>
        </w:rPr>
        <w:t>Nowell</w:t>
      </w:r>
      <w:proofErr w:type="spellEnd"/>
      <w:r w:rsidRPr="00F65AB7">
        <w:rPr>
          <w:rFonts w:ascii="Times New Roman" w:hAnsi="Times New Roman" w:cs="Times New Roman"/>
          <w:sz w:val="20"/>
          <w:szCs w:val="20"/>
          <w:lang w:val="en-GB"/>
        </w:rPr>
        <w:t>, “</w:t>
      </w:r>
      <w:proofErr w:type="spellStart"/>
      <w:r w:rsidRPr="00F65AB7">
        <w:rPr>
          <w:rFonts w:ascii="Times New Roman" w:hAnsi="Times New Roman" w:cs="Times New Roman"/>
          <w:sz w:val="20"/>
          <w:szCs w:val="20"/>
          <w:lang w:val="en-GB"/>
        </w:rPr>
        <w:t>JesusGreat</w:t>
      </w:r>
      <w:proofErr w:type="spellEnd"/>
      <w:r w:rsidRPr="00F65AB7">
        <w:rPr>
          <w:rFonts w:ascii="Times New Roman" w:hAnsi="Times New Roman" w:cs="Times New Roman"/>
          <w:sz w:val="20"/>
          <w:szCs w:val="20"/>
          <w:lang w:val="en-GB"/>
        </w:rPr>
        <w:t>-Grandmothers,” 15.</w:t>
      </w:r>
    </w:p>
  </w:footnote>
  <w:footnote w:id="8">
    <w:p w:rsidR="00F36892" w:rsidRPr="00F65AB7" w:rsidRDefault="00F36892" w:rsidP="00F65AB7">
      <w:pPr>
        <w:pStyle w:val="FootnoteText"/>
        <w:jc w:val="both"/>
        <w:rPr>
          <w:lang w:val="en-GB"/>
        </w:rPr>
      </w:pPr>
      <w:r w:rsidRPr="00F65AB7">
        <w:rPr>
          <w:rStyle w:val="FootnoteReference"/>
          <w:lang w:val="en-GB"/>
        </w:rPr>
        <w:footnoteRef/>
      </w:r>
      <w:r w:rsidRPr="00F65AB7">
        <w:rPr>
          <w:lang w:val="en-GB"/>
        </w:rPr>
        <w:t xml:space="preserve"> C.I. David Joy, </w:t>
      </w:r>
      <w:r w:rsidRPr="00F65AB7">
        <w:rPr>
          <w:i/>
          <w:iCs/>
          <w:lang w:val="en-GB"/>
        </w:rPr>
        <w:t xml:space="preserve">Christology Re-Visited-Profiles and Prospects </w:t>
      </w:r>
      <w:r w:rsidRPr="00F65AB7">
        <w:rPr>
          <w:lang w:val="en-GB"/>
        </w:rPr>
        <w:t xml:space="preserve">(ATC </w:t>
      </w:r>
      <w:proofErr w:type="gramStart"/>
      <w:r w:rsidRPr="00F65AB7">
        <w:rPr>
          <w:lang w:val="en-GB"/>
        </w:rPr>
        <w:t>Publications :</w:t>
      </w:r>
      <w:proofErr w:type="gramEnd"/>
      <w:r w:rsidRPr="00F65AB7">
        <w:rPr>
          <w:lang w:val="en-GB"/>
        </w:rPr>
        <w:t xml:space="preserve"> Bangalore, 2010),</w:t>
      </w:r>
      <w:r w:rsidR="00C22663">
        <w:rPr>
          <w:lang w:val="en-GB"/>
        </w:rPr>
        <w:t xml:space="preserve"> </w:t>
      </w:r>
      <w:r w:rsidRPr="00F65AB7">
        <w:rPr>
          <w:lang w:val="en-GB"/>
        </w:rPr>
        <w:t>39.</w:t>
      </w:r>
    </w:p>
  </w:footnote>
  <w:footnote w:id="9">
    <w:p w:rsidR="00F36892" w:rsidRPr="00F65AB7" w:rsidRDefault="00F36892" w:rsidP="00F65AB7">
      <w:pPr>
        <w:pStyle w:val="FootnoteText"/>
        <w:jc w:val="both"/>
        <w:rPr>
          <w:lang w:val="en-GB"/>
        </w:rPr>
      </w:pPr>
      <w:r w:rsidRPr="00F65AB7">
        <w:rPr>
          <w:rStyle w:val="FootnoteReference"/>
          <w:lang w:val="en-GB"/>
        </w:rPr>
        <w:footnoteRef/>
      </w:r>
      <w:r w:rsidRPr="00F65AB7">
        <w:rPr>
          <w:lang w:val="en-GB"/>
        </w:rPr>
        <w:t xml:space="preserve"> C.I. David Joy, </w:t>
      </w:r>
      <w:r w:rsidRPr="00F65AB7">
        <w:rPr>
          <w:i/>
          <w:iCs/>
          <w:lang w:val="en-GB"/>
        </w:rPr>
        <w:t xml:space="preserve">Christology Re-Visited-Profiles and Prospects </w:t>
      </w:r>
      <w:r w:rsidRPr="00F65AB7">
        <w:rPr>
          <w:lang w:val="en-GB"/>
        </w:rPr>
        <w:t xml:space="preserve">(ATC </w:t>
      </w:r>
      <w:proofErr w:type="gramStart"/>
      <w:r w:rsidRPr="00F65AB7">
        <w:rPr>
          <w:lang w:val="en-GB"/>
        </w:rPr>
        <w:t>Publications :</w:t>
      </w:r>
      <w:proofErr w:type="gramEnd"/>
      <w:r w:rsidRPr="00F65AB7">
        <w:rPr>
          <w:lang w:val="en-GB"/>
        </w:rPr>
        <w:t xml:space="preserve"> Bangalore, 2010),</w:t>
      </w:r>
      <w:r w:rsidR="00C22663">
        <w:rPr>
          <w:lang w:val="en-GB"/>
        </w:rPr>
        <w:t xml:space="preserve"> </w:t>
      </w:r>
      <w:r w:rsidRPr="00F65AB7">
        <w:rPr>
          <w:lang w:val="en-GB"/>
        </w:rPr>
        <w:t>39.</w:t>
      </w:r>
    </w:p>
  </w:footnote>
  <w:footnote w:id="10">
    <w:p w:rsidR="00F36892" w:rsidRPr="00F65AB7" w:rsidRDefault="00F36892" w:rsidP="00F65AB7">
      <w:pPr>
        <w:pStyle w:val="FootnoteText"/>
        <w:jc w:val="both"/>
        <w:rPr>
          <w:lang w:val="en-GB"/>
        </w:rPr>
      </w:pPr>
      <w:r w:rsidRPr="00F65AB7">
        <w:rPr>
          <w:rStyle w:val="FootnoteReference"/>
          <w:lang w:val="en-GB"/>
        </w:rPr>
        <w:footnoteRef/>
      </w:r>
      <w:r w:rsidRPr="00F65AB7">
        <w:rPr>
          <w:lang w:val="en-GB"/>
        </w:rPr>
        <w:t xml:space="preserve"> Floyd </w:t>
      </w:r>
      <w:proofErr w:type="spellStart"/>
      <w:r w:rsidRPr="00F65AB7">
        <w:rPr>
          <w:lang w:val="en-GB"/>
        </w:rPr>
        <w:t>Filson</w:t>
      </w:r>
      <w:proofErr w:type="spellEnd"/>
      <w:r w:rsidRPr="00F65AB7">
        <w:rPr>
          <w:lang w:val="en-GB"/>
        </w:rPr>
        <w:t xml:space="preserve">, </w:t>
      </w:r>
      <w:r w:rsidRPr="00F65AB7">
        <w:rPr>
          <w:i/>
          <w:iCs/>
          <w:lang w:val="en-GB"/>
        </w:rPr>
        <w:t>A Commentary on the Gospel According to St. Mathew (</w:t>
      </w:r>
      <w:r w:rsidRPr="00F65AB7">
        <w:rPr>
          <w:lang w:val="en-GB"/>
        </w:rPr>
        <w:t>Adam &amp; Charles Black: London</w:t>
      </w:r>
      <w:proofErr w:type="gramStart"/>
      <w:r w:rsidRPr="00F65AB7">
        <w:rPr>
          <w:lang w:val="en-GB"/>
        </w:rPr>
        <w:t>,1960</w:t>
      </w:r>
      <w:proofErr w:type="gramEnd"/>
      <w:r w:rsidRPr="00F65AB7">
        <w:rPr>
          <w:lang w:val="en-GB"/>
        </w:rPr>
        <w:t>),</w:t>
      </w:r>
      <w:r w:rsidR="00C22663">
        <w:rPr>
          <w:lang w:val="en-GB"/>
        </w:rPr>
        <w:t xml:space="preserve"> </w:t>
      </w:r>
      <w:r w:rsidRPr="00F65AB7">
        <w:rPr>
          <w:lang w:val="en-GB"/>
        </w:rPr>
        <w:t>123.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AAF" w:rsidRPr="00802AAF" w:rsidRDefault="00802AAF">
    <w:pPr>
      <w:pStyle w:val="Header"/>
      <w:rPr>
        <w:rFonts w:ascii="Times New Roman" w:hAnsi="Times New Roman" w:cs="Times New Roman"/>
        <w:b/>
        <w:sz w:val="28"/>
        <w:szCs w:val="28"/>
        <w:lang w:val="en-GB"/>
      </w:rPr>
    </w:pPr>
    <w:r w:rsidRPr="00802AAF">
      <w:rPr>
        <w:rFonts w:ascii="Times New Roman" w:hAnsi="Times New Roman" w:cs="Times New Roman"/>
        <w:b/>
        <w:sz w:val="28"/>
        <w:szCs w:val="28"/>
        <w:lang w:val="en-GB"/>
      </w:rPr>
      <w:t>M</w:t>
    </w:r>
    <w:r w:rsidR="0030051C">
      <w:rPr>
        <w:rFonts w:ascii="Times New Roman" w:hAnsi="Times New Roman" w:cs="Times New Roman"/>
        <w:b/>
        <w:sz w:val="28"/>
        <w:szCs w:val="28"/>
        <w:lang w:val="en-GB"/>
      </w:rPr>
      <w:t>ATRIC NUM</w:t>
    </w:r>
    <w:r w:rsidRPr="00802AAF">
      <w:rPr>
        <w:rFonts w:ascii="Times New Roman" w:hAnsi="Times New Roman" w:cs="Times New Roman"/>
        <w:b/>
        <w:sz w:val="28"/>
        <w:szCs w:val="28"/>
        <w:lang w:val="en-GB"/>
      </w:rPr>
      <w:t>:</w:t>
    </w:r>
    <w:r w:rsidRPr="00802AAF">
      <w:rPr>
        <w:rFonts w:ascii="Times New Roman" w:hAnsi="Times New Roman" w:cs="Times New Roman"/>
        <w:b/>
        <w:sz w:val="28"/>
        <w:szCs w:val="28"/>
        <w:lang w:val="en-GB"/>
      </w:rPr>
      <w:tab/>
    </w:r>
    <w:r w:rsidR="00F36892">
      <w:rPr>
        <w:rFonts w:ascii="Times New Roman" w:hAnsi="Times New Roman" w:cs="Times New Roman"/>
        <w:b/>
        <w:sz w:val="28"/>
        <w:szCs w:val="28"/>
        <w:lang w:val="en-GB"/>
      </w:rPr>
      <w:t xml:space="preserve"> </w:t>
    </w:r>
    <w:r w:rsidRPr="00802AAF">
      <w:rPr>
        <w:rFonts w:ascii="Times New Roman" w:hAnsi="Times New Roman" w:cs="Times New Roman"/>
        <w:b/>
        <w:sz w:val="28"/>
        <w:szCs w:val="28"/>
        <w:lang w:val="en-GB"/>
      </w:rPr>
      <w:t>DI/909</w:t>
    </w:r>
    <w:r w:rsidR="00F36892">
      <w:rPr>
        <w:rFonts w:ascii="Times New Roman" w:hAnsi="Times New Roman" w:cs="Times New Roman"/>
        <w:b/>
        <w:sz w:val="28"/>
        <w:szCs w:val="28"/>
        <w:lang w:val="en-GB"/>
      </w:rPr>
      <w:t xml:space="preserve"> THEO 3 EXAM ON MAT</w:t>
    </w:r>
    <w:r w:rsidR="0030051C">
      <w:rPr>
        <w:rFonts w:ascii="Times New Roman" w:hAnsi="Times New Roman" w:cs="Times New Roman"/>
        <w:b/>
        <w:sz w:val="28"/>
        <w:szCs w:val="28"/>
        <w:lang w:val="en-GB"/>
      </w:rPr>
      <w:t>T</w:t>
    </w:r>
    <w:r w:rsidR="00F36892">
      <w:rPr>
        <w:rFonts w:ascii="Times New Roman" w:hAnsi="Times New Roman" w:cs="Times New Roman"/>
        <w:b/>
        <w:sz w:val="28"/>
        <w:szCs w:val="28"/>
        <w:lang w:val="en-GB"/>
      </w:rPr>
      <w:t xml:space="preserve"> GOSPEL</w:t>
    </w:r>
    <w:r w:rsidR="0030051C">
      <w:rPr>
        <w:rFonts w:ascii="Times New Roman" w:hAnsi="Times New Roman" w:cs="Times New Roman"/>
        <w:b/>
        <w:sz w:val="28"/>
        <w:szCs w:val="28"/>
        <w:lang w:val="en-GB"/>
      </w:rPr>
      <w:t>. Question 1&amp;3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C6108"/>
    <w:multiLevelType w:val="hybridMultilevel"/>
    <w:tmpl w:val="93BC3B4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307A1"/>
    <w:multiLevelType w:val="hybridMultilevel"/>
    <w:tmpl w:val="A95A7ACE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F183B"/>
    <w:multiLevelType w:val="hybridMultilevel"/>
    <w:tmpl w:val="8E66518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B0"/>
    <w:rsid w:val="00016C94"/>
    <w:rsid w:val="00042926"/>
    <w:rsid w:val="0005059C"/>
    <w:rsid w:val="000507DD"/>
    <w:rsid w:val="000612A2"/>
    <w:rsid w:val="00061BD3"/>
    <w:rsid w:val="00121ADA"/>
    <w:rsid w:val="0013260D"/>
    <w:rsid w:val="00147FAA"/>
    <w:rsid w:val="0019546B"/>
    <w:rsid w:val="001B3BBC"/>
    <w:rsid w:val="001F7CE4"/>
    <w:rsid w:val="002207DB"/>
    <w:rsid w:val="002604E3"/>
    <w:rsid w:val="00276A55"/>
    <w:rsid w:val="00277352"/>
    <w:rsid w:val="002A69D7"/>
    <w:rsid w:val="002C089D"/>
    <w:rsid w:val="0030051C"/>
    <w:rsid w:val="003454FA"/>
    <w:rsid w:val="003F0E36"/>
    <w:rsid w:val="003F4FBC"/>
    <w:rsid w:val="00486728"/>
    <w:rsid w:val="005057AD"/>
    <w:rsid w:val="00556A64"/>
    <w:rsid w:val="006022C3"/>
    <w:rsid w:val="00615B5C"/>
    <w:rsid w:val="00635E49"/>
    <w:rsid w:val="0066240B"/>
    <w:rsid w:val="006C3768"/>
    <w:rsid w:val="006C7CD6"/>
    <w:rsid w:val="006F5BF4"/>
    <w:rsid w:val="00752670"/>
    <w:rsid w:val="007C192B"/>
    <w:rsid w:val="007F518F"/>
    <w:rsid w:val="007F6C33"/>
    <w:rsid w:val="00802AAF"/>
    <w:rsid w:val="008037E3"/>
    <w:rsid w:val="00810C9B"/>
    <w:rsid w:val="00834D1D"/>
    <w:rsid w:val="00840E1C"/>
    <w:rsid w:val="00853AC7"/>
    <w:rsid w:val="00861E0B"/>
    <w:rsid w:val="008D78F9"/>
    <w:rsid w:val="009215CD"/>
    <w:rsid w:val="00932088"/>
    <w:rsid w:val="009404FB"/>
    <w:rsid w:val="009577EF"/>
    <w:rsid w:val="009B4729"/>
    <w:rsid w:val="009E78EB"/>
    <w:rsid w:val="009E7D43"/>
    <w:rsid w:val="00A31E0D"/>
    <w:rsid w:val="00A42B11"/>
    <w:rsid w:val="00A50AF1"/>
    <w:rsid w:val="00B2005C"/>
    <w:rsid w:val="00B427FF"/>
    <w:rsid w:val="00B56E7B"/>
    <w:rsid w:val="00BF1FB0"/>
    <w:rsid w:val="00C22663"/>
    <w:rsid w:val="00C54DCE"/>
    <w:rsid w:val="00D26B98"/>
    <w:rsid w:val="00D3078D"/>
    <w:rsid w:val="00DA40ED"/>
    <w:rsid w:val="00E23F3B"/>
    <w:rsid w:val="00E806EF"/>
    <w:rsid w:val="00EC5458"/>
    <w:rsid w:val="00ED390B"/>
    <w:rsid w:val="00F14783"/>
    <w:rsid w:val="00F36892"/>
    <w:rsid w:val="00F65AB7"/>
    <w:rsid w:val="00F701AB"/>
    <w:rsid w:val="00F84F91"/>
    <w:rsid w:val="00FC2C5C"/>
    <w:rsid w:val="00FF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g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g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FB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FB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F1FB0"/>
  </w:style>
  <w:style w:type="paragraph" w:styleId="NoSpacing">
    <w:name w:val="No Spacing"/>
    <w:uiPriority w:val="1"/>
    <w:qFormat/>
    <w:rsid w:val="00A31E0D"/>
    <w:pPr>
      <w:spacing w:after="0" w:line="240" w:lineRule="auto"/>
    </w:pPr>
    <w:rPr>
      <w:lang w:val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A31E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31E0D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1E0D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02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AAF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802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AAF"/>
    <w:rPr>
      <w:lang w:val="en-IN"/>
    </w:rPr>
  </w:style>
  <w:style w:type="paragraph" w:customStyle="1" w:styleId="Default">
    <w:name w:val="Default"/>
    <w:rsid w:val="00F368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5913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</dc:creator>
  <cp:lastModifiedBy>ADMIN 2</cp:lastModifiedBy>
  <cp:revision>46</cp:revision>
  <dcterms:created xsi:type="dcterms:W3CDTF">2021-06-09T04:29:00Z</dcterms:created>
  <dcterms:modified xsi:type="dcterms:W3CDTF">2021-06-15T08:36:00Z</dcterms:modified>
</cp:coreProperties>
</file>