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4DBEF" w14:textId="77777777" w:rsidR="001B5D5D" w:rsidRDefault="001B5D5D" w:rsidP="001B5D5D">
      <w:pPr>
        <w:spacing w:line="360" w:lineRule="auto"/>
        <w:ind w:left="-284" w:right="-188"/>
        <w:jc w:val="both"/>
        <w:rPr>
          <w:rFonts w:ascii="Times New Roman" w:hAnsi="Times New Roman" w:cs="Times New Roman"/>
          <w:b/>
          <w:bCs/>
          <w:sz w:val="24"/>
          <w:szCs w:val="24"/>
        </w:rPr>
      </w:pPr>
      <w:r>
        <w:rPr>
          <w:rFonts w:ascii="Times New Roman" w:hAnsi="Times New Roman" w:cs="Times New Roman"/>
          <w:b/>
          <w:bCs/>
          <w:sz w:val="24"/>
          <w:szCs w:val="24"/>
        </w:rPr>
        <w:t>Brief on William of Ockham:</w:t>
      </w:r>
    </w:p>
    <w:p w14:paraId="55B6263C" w14:textId="298FABFA" w:rsidR="001B5D5D" w:rsidRPr="00A94FDA" w:rsidRDefault="001B5D5D" w:rsidP="001B5D5D">
      <w:pPr>
        <w:spacing w:line="360" w:lineRule="auto"/>
        <w:ind w:left="-284" w:right="-188"/>
        <w:jc w:val="both"/>
        <w:rPr>
          <w:rFonts w:ascii="Times New Roman" w:hAnsi="Times New Roman" w:cs="Times New Roman"/>
          <w:sz w:val="28"/>
          <w:szCs w:val="28"/>
        </w:rPr>
      </w:pPr>
      <w:r>
        <w:rPr>
          <w:rFonts w:ascii="Times New Roman" w:hAnsi="Times New Roman" w:cs="Times New Roman"/>
          <w:b/>
          <w:bCs/>
          <w:sz w:val="24"/>
          <w:szCs w:val="24"/>
        </w:rPr>
        <w:t xml:space="preserve"> </w:t>
      </w:r>
      <w:r>
        <w:rPr>
          <w:rStyle w:val="FootnoteReference"/>
          <w:rFonts w:ascii="Times New Roman" w:hAnsi="Times New Roman" w:cs="Times New Roman"/>
          <w:b/>
          <w:bCs/>
          <w:sz w:val="24"/>
          <w:szCs w:val="24"/>
        </w:rPr>
        <w:footnoteReference w:id="1"/>
      </w:r>
      <w:r w:rsidRPr="00A94FDA">
        <w:rPr>
          <w:rFonts w:ascii="Times New Roman" w:hAnsi="Times New Roman" w:cs="Times New Roman"/>
          <w:sz w:val="28"/>
          <w:szCs w:val="28"/>
        </w:rPr>
        <w:t>NOMINALISM</w:t>
      </w:r>
      <w:r>
        <w:rPr>
          <w:rFonts w:ascii="Times New Roman" w:hAnsi="Times New Roman" w:cs="Times New Roman"/>
          <w:sz w:val="28"/>
          <w:szCs w:val="28"/>
        </w:rPr>
        <w:t>:</w:t>
      </w:r>
      <w:r w:rsidRPr="00A94FDA">
        <w:rPr>
          <w:rFonts w:ascii="Times New Roman" w:hAnsi="Times New Roman" w:cs="Times New Roman"/>
          <w:sz w:val="28"/>
          <w:szCs w:val="28"/>
        </w:rPr>
        <w:t xml:space="preserve"> </w:t>
      </w:r>
      <w:r>
        <w:rPr>
          <w:rFonts w:ascii="Times New Roman" w:hAnsi="Times New Roman" w:cs="Times New Roman"/>
          <w:sz w:val="28"/>
          <w:szCs w:val="28"/>
        </w:rPr>
        <w:t>WILLIAM</w:t>
      </w:r>
      <w:r w:rsidRPr="00A94FDA">
        <w:rPr>
          <w:rFonts w:ascii="Times New Roman" w:hAnsi="Times New Roman" w:cs="Times New Roman"/>
          <w:sz w:val="28"/>
          <w:szCs w:val="28"/>
        </w:rPr>
        <w:t xml:space="preserve"> OF OCKHAM: 1280-1349ca </w:t>
      </w:r>
      <w:proofErr w:type="spellStart"/>
      <w:r>
        <w:rPr>
          <w:rFonts w:ascii="Roboto" w:hAnsi="Roboto"/>
          <w:color w:val="111111"/>
          <w:shd w:val="clear" w:color="auto" w:fill="FFFFFF"/>
        </w:rPr>
        <w:t>Venerabilis</w:t>
      </w:r>
      <w:proofErr w:type="spellEnd"/>
      <w:r>
        <w:rPr>
          <w:rFonts w:ascii="Roboto" w:hAnsi="Roboto"/>
          <w:color w:val="111111"/>
          <w:shd w:val="clear" w:color="auto" w:fill="FFFFFF"/>
        </w:rPr>
        <w:t xml:space="preserve"> Inceptor (Latin: “Venerable Enterpriser”), or Doctor </w:t>
      </w:r>
      <w:proofErr w:type="spellStart"/>
      <w:r>
        <w:rPr>
          <w:rFonts w:ascii="Roboto" w:hAnsi="Roboto"/>
          <w:color w:val="111111"/>
          <w:shd w:val="clear" w:color="auto" w:fill="FFFFFF"/>
        </w:rPr>
        <w:t>Invincibilis</w:t>
      </w:r>
      <w:proofErr w:type="spellEnd"/>
      <w:r>
        <w:rPr>
          <w:rFonts w:ascii="Roboto" w:hAnsi="Roboto"/>
          <w:color w:val="111111"/>
          <w:shd w:val="clear" w:color="auto" w:fill="FFFFFF"/>
        </w:rPr>
        <w:t xml:space="preserve"> (“Invincible Doctor”),</w:t>
      </w:r>
      <w:r>
        <w:rPr>
          <w:rFonts w:ascii="Times New Roman" w:hAnsi="Times New Roman" w:cs="Times New Roman"/>
          <w:sz w:val="28"/>
          <w:szCs w:val="28"/>
        </w:rPr>
        <w:t xml:space="preserve"> </w:t>
      </w:r>
      <w:r w:rsidRPr="00A94FDA">
        <w:rPr>
          <w:rFonts w:ascii="Times New Roman" w:hAnsi="Times New Roman" w:cs="Times New Roman"/>
          <w:sz w:val="28"/>
          <w:szCs w:val="28"/>
        </w:rPr>
        <w:t>Franciscan of the spiritual current, follower of the Emperor Louis the Bavarian in his struggle against the papacy. Condemned by the Pope in 1328, together with Michael of Cesena, he fled from Avignon and took refuge at the imperial court.</w:t>
      </w:r>
      <w:r>
        <w:rPr>
          <w:rFonts w:ascii="Times New Roman" w:hAnsi="Times New Roman" w:cs="Times New Roman"/>
          <w:sz w:val="28"/>
          <w:szCs w:val="28"/>
        </w:rPr>
        <w:t xml:space="preserve"> </w:t>
      </w:r>
      <w:r w:rsidRPr="00A94FDA">
        <w:rPr>
          <w:rFonts w:ascii="Times New Roman" w:hAnsi="Times New Roman" w:cs="Times New Roman"/>
          <w:sz w:val="28"/>
          <w:szCs w:val="28"/>
        </w:rPr>
        <w:t>He was the initiator and architect of the modern way, which would prevail in theology for about two centuries. In his work, logic prevails over metaphysics, nominalism over realism, the will over the intellect.</w:t>
      </w:r>
      <w:r>
        <w:rPr>
          <w:rFonts w:ascii="Times New Roman" w:hAnsi="Times New Roman" w:cs="Times New Roman"/>
          <w:sz w:val="28"/>
          <w:szCs w:val="28"/>
        </w:rPr>
        <w:t xml:space="preserve"> Ockham</w:t>
      </w:r>
      <w:r w:rsidRPr="00A94FDA">
        <w:rPr>
          <w:rFonts w:ascii="Times New Roman" w:hAnsi="Times New Roman" w:cs="Times New Roman"/>
          <w:sz w:val="28"/>
          <w:szCs w:val="28"/>
        </w:rPr>
        <w:t xml:space="preserve"> broke the harmony between faith and reason achieved by the scholasticism of the 13th century: after him, fideism and rationalism would appear more frequently. From him, moreover, the separation between philosophers and theologians begins (until now the characters of the history of philosophy coincide with those of the history of theology: not </w:t>
      </w:r>
      <w:proofErr w:type="gramStart"/>
      <w:r w:rsidRPr="00A94FDA">
        <w:rPr>
          <w:rFonts w:ascii="Times New Roman" w:hAnsi="Times New Roman" w:cs="Times New Roman"/>
          <w:sz w:val="28"/>
          <w:szCs w:val="28"/>
        </w:rPr>
        <w:t>any more</w:t>
      </w:r>
      <w:proofErr w:type="gramEnd"/>
      <w:r w:rsidRPr="00A94FDA">
        <w:rPr>
          <w:rFonts w:ascii="Times New Roman" w:hAnsi="Times New Roman" w:cs="Times New Roman"/>
          <w:sz w:val="28"/>
          <w:szCs w:val="28"/>
        </w:rPr>
        <w:t>).</w:t>
      </w:r>
      <w:r>
        <w:rPr>
          <w:rFonts w:ascii="Times New Roman" w:hAnsi="Times New Roman" w:cs="Times New Roman"/>
          <w:sz w:val="28"/>
          <w:szCs w:val="28"/>
        </w:rPr>
        <w:t xml:space="preserve"> </w:t>
      </w:r>
      <w:r w:rsidRPr="00A94FDA">
        <w:rPr>
          <w:rFonts w:ascii="Times New Roman" w:hAnsi="Times New Roman" w:cs="Times New Roman"/>
          <w:sz w:val="28"/>
          <w:szCs w:val="28"/>
        </w:rPr>
        <w:t xml:space="preserve">Ockham's "razor": principle of economy (entia non sunt </w:t>
      </w:r>
      <w:proofErr w:type="spellStart"/>
      <w:r w:rsidRPr="00A94FDA">
        <w:rPr>
          <w:rFonts w:ascii="Times New Roman" w:hAnsi="Times New Roman" w:cs="Times New Roman"/>
          <w:sz w:val="28"/>
          <w:szCs w:val="28"/>
        </w:rPr>
        <w:t>multiplicanda</w:t>
      </w:r>
      <w:proofErr w:type="spellEnd"/>
      <w:r w:rsidRPr="00A94FDA">
        <w:rPr>
          <w:rFonts w:ascii="Times New Roman" w:hAnsi="Times New Roman" w:cs="Times New Roman"/>
          <w:sz w:val="28"/>
          <w:szCs w:val="28"/>
        </w:rPr>
        <w:t xml:space="preserve"> sine necessitate): elimina</w:t>
      </w:r>
      <w:r>
        <w:rPr>
          <w:rFonts w:ascii="Times New Roman" w:hAnsi="Times New Roman" w:cs="Times New Roman"/>
          <w:sz w:val="28"/>
          <w:szCs w:val="28"/>
        </w:rPr>
        <w:t>te</w:t>
      </w:r>
      <w:r w:rsidRPr="00A94FDA">
        <w:rPr>
          <w:rFonts w:ascii="Times New Roman" w:hAnsi="Times New Roman" w:cs="Times New Roman"/>
          <w:sz w:val="28"/>
          <w:szCs w:val="28"/>
        </w:rPr>
        <w:t xml:space="preserve"> scholastic distinctions such as: essence / existence, act / power, nature / substance, natural knowledge of God / revealed knowledge of God (reason reaches only the first principle, not God).</w:t>
      </w:r>
    </w:p>
    <w:p w14:paraId="47E5A0FD" w14:textId="77777777" w:rsidR="001B5D5D" w:rsidRPr="00A94FDA" w:rsidRDefault="001B5D5D" w:rsidP="001B5D5D">
      <w:pPr>
        <w:spacing w:line="360" w:lineRule="auto"/>
        <w:ind w:left="-284" w:right="-188"/>
        <w:jc w:val="both"/>
        <w:rPr>
          <w:rFonts w:ascii="Times New Roman" w:hAnsi="Times New Roman" w:cs="Times New Roman"/>
          <w:sz w:val="28"/>
          <w:szCs w:val="28"/>
        </w:rPr>
      </w:pPr>
      <w:r w:rsidRPr="00A94FDA">
        <w:rPr>
          <w:rFonts w:ascii="Times New Roman" w:hAnsi="Times New Roman" w:cs="Times New Roman"/>
          <w:sz w:val="28"/>
          <w:szCs w:val="28"/>
        </w:rPr>
        <w:t>Nominalism: only what exists is real, and only what is individually distinct exists; only what is physically separable is individually distinct. It thus eliminates causality, (motion consists only in the fact that a body is successively in different places), space (which is only the surface of bodies).</w:t>
      </w:r>
    </w:p>
    <w:p w14:paraId="29132381" w14:textId="77777777" w:rsidR="001F4590" w:rsidRDefault="00000000"/>
    <w:sectPr w:rsidR="001F4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3C1C7" w14:textId="77777777" w:rsidR="009C0405" w:rsidRDefault="009C0405" w:rsidP="001B5D5D">
      <w:pPr>
        <w:spacing w:after="0" w:line="240" w:lineRule="auto"/>
      </w:pPr>
      <w:r>
        <w:separator/>
      </w:r>
    </w:p>
  </w:endnote>
  <w:endnote w:type="continuationSeparator" w:id="0">
    <w:p w14:paraId="48820C2E" w14:textId="77777777" w:rsidR="009C0405" w:rsidRDefault="009C0405" w:rsidP="001B5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0CD7A" w14:textId="77777777" w:rsidR="009C0405" w:rsidRDefault="009C0405" w:rsidP="001B5D5D">
      <w:pPr>
        <w:spacing w:after="0" w:line="240" w:lineRule="auto"/>
      </w:pPr>
      <w:r>
        <w:separator/>
      </w:r>
    </w:p>
  </w:footnote>
  <w:footnote w:type="continuationSeparator" w:id="0">
    <w:p w14:paraId="4EC0CE79" w14:textId="77777777" w:rsidR="009C0405" w:rsidRDefault="009C0405" w:rsidP="001B5D5D">
      <w:pPr>
        <w:spacing w:after="0" w:line="240" w:lineRule="auto"/>
      </w:pPr>
      <w:r>
        <w:continuationSeparator/>
      </w:r>
    </w:p>
  </w:footnote>
  <w:footnote w:id="1">
    <w:p w14:paraId="07C5652C" w14:textId="4A0B2C0B" w:rsidR="001B5D5D" w:rsidRPr="001B5D5D" w:rsidRDefault="001B5D5D">
      <w:pPr>
        <w:pStyle w:val="FootnoteText"/>
        <w:rPr>
          <w:lang w:val="en-US"/>
        </w:rPr>
      </w:pPr>
      <w:r>
        <w:rPr>
          <w:rStyle w:val="FootnoteReference"/>
        </w:rPr>
        <w:footnoteRef/>
      </w:r>
      <w:r>
        <w:t xml:space="preserve"> </w:t>
      </w:r>
      <w:r>
        <w:rPr>
          <w:lang w:val="en-US"/>
        </w:rPr>
        <w:t xml:space="preserve">Culled from Prof. Carlo </w:t>
      </w:r>
      <w:proofErr w:type="spellStart"/>
      <w:r>
        <w:rPr>
          <w:lang w:val="en-US"/>
        </w:rPr>
        <w:t>Pioppi’s</w:t>
      </w:r>
      <w:proofErr w:type="spellEnd"/>
      <w:r>
        <w:rPr>
          <w:lang w:val="en-US"/>
        </w:rPr>
        <w:t xml:space="preserve"> lecture note on History of Theological Thinking, </w:t>
      </w:r>
      <w:proofErr w:type="gramStart"/>
      <w:r>
        <w:rPr>
          <w:lang w:val="en-US"/>
        </w:rPr>
        <w:t>2022;</w:t>
      </w:r>
      <w:proofErr w:type="gramEnd"/>
      <w:r>
        <w:rPr>
          <w:lang w:val="en-US"/>
        </w:rPr>
        <w:t xml:space="preserve"> Roma)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D5D"/>
    <w:rsid w:val="001B5D5D"/>
    <w:rsid w:val="00497CDE"/>
    <w:rsid w:val="009C0405"/>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9E1B28"/>
  <w15:chartTrackingRefBased/>
  <w15:docId w15:val="{546DD3D6-CEE7-4C5E-910F-F92215A3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D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5D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5D5D"/>
    <w:rPr>
      <w:sz w:val="20"/>
      <w:szCs w:val="20"/>
    </w:rPr>
  </w:style>
  <w:style w:type="character" w:styleId="FootnoteReference">
    <w:name w:val="footnote reference"/>
    <w:basedOn w:val="DefaultParagraphFont"/>
    <w:uiPriority w:val="99"/>
    <w:semiHidden/>
    <w:unhideWhenUsed/>
    <w:rsid w:val="001B5D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2022-10-19T17:37:00Z</dcterms:created>
  <dcterms:modified xsi:type="dcterms:W3CDTF">2022-10-19T17:39:00Z</dcterms:modified>
</cp:coreProperties>
</file>