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ABA3B" w14:textId="77777777" w:rsidR="006D7B47" w:rsidRPr="00642387" w:rsidRDefault="006D7B47" w:rsidP="00642387">
      <w:pPr>
        <w:pBdr>
          <w:top w:val="dotted" w:sz="2" w:space="2" w:color="BBBBBB"/>
          <w:left w:val="dotted" w:sz="6" w:space="22" w:color="BBBBBB"/>
          <w:bottom w:val="dotted" w:sz="6" w:space="2" w:color="BBBBBB"/>
          <w:right w:val="dotted" w:sz="6" w:space="11" w:color="BBBBBB"/>
        </w:pBdr>
        <w:spacing w:after="0" w:line="240" w:lineRule="auto"/>
        <w:jc w:val="both"/>
        <w:outlineLvl w:val="2"/>
        <w:rPr>
          <w:rFonts w:ascii="Times New Roman" w:eastAsia="Times New Roman" w:hAnsi="Times New Roman" w:cs="Times New Roman"/>
          <w:b/>
          <w:bCs/>
          <w:color w:val="333333"/>
          <w:sz w:val="28"/>
          <w:szCs w:val="28"/>
        </w:rPr>
      </w:pPr>
      <w:r w:rsidRPr="00642387">
        <w:rPr>
          <w:rFonts w:ascii="Times New Roman" w:eastAsia="Times New Roman" w:hAnsi="Times New Roman" w:cs="Times New Roman"/>
          <w:b/>
          <w:bCs/>
          <w:color w:val="333333"/>
          <w:sz w:val="28"/>
          <w:szCs w:val="28"/>
        </w:rPr>
        <w:t xml:space="preserve">Augustine and Jerome: A Less Than Saintly Correspondence </w:t>
      </w:r>
    </w:p>
    <w:p w14:paraId="4A671318" w14:textId="16AE703A" w:rsidR="006D7B47" w:rsidRPr="00642387" w:rsidRDefault="006D7B47" w:rsidP="00642387">
      <w:pPr>
        <w:spacing w:line="240" w:lineRule="auto"/>
        <w:jc w:val="both"/>
        <w:rPr>
          <w:rFonts w:ascii="Times New Roman" w:eastAsia="Times New Roman" w:hAnsi="Times New Roman" w:cs="Times New Roman"/>
          <w:color w:val="000000"/>
          <w:sz w:val="28"/>
          <w:szCs w:val="28"/>
        </w:rPr>
      </w:pPr>
      <w:r w:rsidRPr="00642387">
        <w:rPr>
          <w:rFonts w:ascii="Times New Roman" w:eastAsia="Times New Roman" w:hAnsi="Times New Roman" w:cs="Times New Roman"/>
          <w:color w:val="000000"/>
          <w:sz w:val="28"/>
          <w:szCs w:val="28"/>
        </w:rPr>
        <w:t xml:space="preserve">The beginning of the long and often volatile correspondence between Augustine and Jerome was, as it would be for some time, racked with good intentions, misunderstandings, gossip, hurt feelings, rebuke, and subtle rhetoric. The first five extant letters between the two were composed and received over a decade straddling the turn of the fifth century, Augustine in Hippo (initially a priest, then later a bishop) and Jerome in Bethlehem (already a priest and well known for some time). Though Jerome was only seven years his elder, at the time of the first letter’s composition Augustine had been converted less than a decade earlier, while Jerome was already firmly established as a public figure of high regard. There is a great deal of </w:t>
      </w:r>
      <w:r w:rsidRPr="00642387">
        <w:rPr>
          <w:rFonts w:ascii="Times New Roman" w:eastAsia="Times New Roman" w:hAnsi="Times New Roman" w:cs="Times New Roman"/>
          <w:i/>
          <w:iCs/>
          <w:color w:val="000000"/>
          <w:sz w:val="28"/>
          <w:szCs w:val="28"/>
        </w:rPr>
        <w:t xml:space="preserve">maneuvering </w:t>
      </w:r>
      <w:r w:rsidRPr="00642387">
        <w:rPr>
          <w:rFonts w:ascii="Times New Roman" w:eastAsia="Times New Roman" w:hAnsi="Times New Roman" w:cs="Times New Roman"/>
          <w:color w:val="000000"/>
          <w:sz w:val="28"/>
          <w:szCs w:val="28"/>
        </w:rPr>
        <w:t>on display in the rhetorical back-and-forth between the two, revealing much about their respective official personas and theological inclinations, as well as their feelings toward each other.</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 xml:space="preserve">The letters reveal as much about the nature and culture of letter-writing at the time as they do about the parties involved; for much of the initial rancor and miscommunication between the two men resulted from Letter 28’s having been read widely in Rome, and Letter 40’s being lost on an island, before either found their way, years later, to Bethlehem. In both letters, Augustine is effusive in praise of Jerome and explicit in deferring to his wisdom, yet in each he outlines and reiterates his difficulties with Jerome’s interpretation of the Antioch scene in Galatians 2. Augustine bristles at Jerome’s interpretation of the story—a </w:t>
      </w:r>
      <w:r w:rsidR="00A13ED2" w:rsidRPr="00642387">
        <w:rPr>
          <w:rFonts w:ascii="Times New Roman" w:eastAsia="Times New Roman" w:hAnsi="Times New Roman" w:cs="Times New Roman"/>
          <w:color w:val="000000"/>
          <w:sz w:val="28"/>
          <w:szCs w:val="28"/>
        </w:rPr>
        <w:t>falsehood but</w:t>
      </w:r>
      <w:r w:rsidRPr="00642387">
        <w:rPr>
          <w:rFonts w:ascii="Times New Roman" w:eastAsia="Times New Roman" w:hAnsi="Times New Roman" w:cs="Times New Roman"/>
          <w:color w:val="000000"/>
          <w:sz w:val="28"/>
          <w:szCs w:val="28"/>
        </w:rPr>
        <w:t xml:space="preserve"> serving to calm controversy raging at the time—for “it is no question at all” whether it is acceptable for Scripture to contain a lie (28.3). In Augustine’s second attempt at addressing the issue, he goes so far as to call Jerome to “emend that work” and to recant his interpretation (40.7)!</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So it is not without reason that Augustine later attempts preemptively to forestall further conflict by “call[</w:t>
      </w:r>
      <w:proofErr w:type="spellStart"/>
      <w:r w:rsidRPr="00642387">
        <w:rPr>
          <w:rFonts w:ascii="Times New Roman" w:eastAsia="Times New Roman" w:hAnsi="Times New Roman" w:cs="Times New Roman"/>
          <w:color w:val="000000"/>
          <w:sz w:val="28"/>
          <w:szCs w:val="28"/>
        </w:rPr>
        <w:t>ing</w:t>
      </w:r>
      <w:proofErr w:type="spellEnd"/>
      <w:r w:rsidRPr="00642387">
        <w:rPr>
          <w:rFonts w:ascii="Times New Roman" w:eastAsia="Times New Roman" w:hAnsi="Times New Roman" w:cs="Times New Roman"/>
          <w:color w:val="000000"/>
          <w:sz w:val="28"/>
          <w:szCs w:val="28"/>
        </w:rPr>
        <w:t>] God to witness that I have not done this” (67.2)—namely, written a book against Jerome and sent it to Rome for all to read. For while Jerome’s first letter to Augustine is brief, cordial, and knows nothing of such a rumor (39.1-2), his next reeks of resentment at the upstart African bishop, both for presuming to call him to recant his views and for such a rebuke to have passed through so many hands in Rome. Therefore, in an act supposedly of love, he will not even stoop to reply to the challenge concerning Galatians and falsehood in Scripture (68.3).</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It is clear Jerome feels insulted by a mere “youth in the field of scripture” who is so bold as to “challenge an old man,” “seek[</w:t>
      </w:r>
      <w:proofErr w:type="spellStart"/>
      <w:r w:rsidRPr="00642387">
        <w:rPr>
          <w:rFonts w:ascii="Times New Roman" w:eastAsia="Times New Roman" w:hAnsi="Times New Roman" w:cs="Times New Roman"/>
          <w:color w:val="000000"/>
          <w:sz w:val="28"/>
          <w:szCs w:val="28"/>
        </w:rPr>
        <w:t>ing</w:t>
      </w:r>
      <w:proofErr w:type="spellEnd"/>
      <w:r w:rsidRPr="00642387">
        <w:rPr>
          <w:rFonts w:ascii="Times New Roman" w:eastAsia="Times New Roman" w:hAnsi="Times New Roman" w:cs="Times New Roman"/>
          <w:color w:val="000000"/>
          <w:sz w:val="28"/>
          <w:szCs w:val="28"/>
        </w:rPr>
        <w:t xml:space="preserve">] a reputation for one’s own name by </w:t>
      </w:r>
      <w:r w:rsidRPr="00642387">
        <w:rPr>
          <w:rFonts w:ascii="Times New Roman" w:eastAsia="Times New Roman" w:hAnsi="Times New Roman" w:cs="Times New Roman"/>
          <w:color w:val="000000"/>
          <w:sz w:val="28"/>
          <w:szCs w:val="28"/>
        </w:rPr>
        <w:lastRenderedPageBreak/>
        <w:t xml:space="preserve">attacking illustrious persons” (68.2). Four times in the opening paragraph alone he suggests the inappropriateness of Augustine’s challenge by referencing his own desire not to blame Augustine for something he may not have written (e.g., “if it is your letter, write openly, or send better copies”). Rhetorical skill, too, is under scrutiny, for he feels compelled to reference or quote pagan poetry at least three times in the letter, even stating his justification: “so that you do not think that you alone have alluded to a passage from the poets” (68.2). Jerome concludes with a rhetorical </w:t>
      </w:r>
      <w:proofErr w:type="spellStart"/>
      <w:r w:rsidRPr="00642387">
        <w:rPr>
          <w:rFonts w:ascii="Times New Roman" w:eastAsia="Times New Roman" w:hAnsi="Times New Roman" w:cs="Times New Roman"/>
          <w:color w:val="000000"/>
          <w:sz w:val="28"/>
          <w:szCs w:val="28"/>
        </w:rPr>
        <w:t>slight</w:t>
      </w:r>
      <w:proofErr w:type="spellEnd"/>
      <w:r w:rsidRPr="00642387">
        <w:rPr>
          <w:rFonts w:ascii="Times New Roman" w:eastAsia="Times New Roman" w:hAnsi="Times New Roman" w:cs="Times New Roman"/>
          <w:color w:val="000000"/>
          <w:sz w:val="28"/>
          <w:szCs w:val="28"/>
        </w:rPr>
        <w:t xml:space="preserve"> of hand, demonstrating “how much” he “loves” Augustine by not responding to “having been provoked” by him, though the provocation “would perhaps [be] reprehend[ed] in another” (68.3).</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 xml:space="preserve">In Augustine’s case, he begins each of his first two letters—mirroring each other in intent and content—discussing his desire to be in Jerome’s “physical presence” (28.1), having “not seen the face of your bodily person” (40.1). Subtly, Augustine is creating rhetorical space for the two men to become friends and partners in the faith: though the appeal is direct, its subtlety lies in the fact that, as a younger man and an even younger Christian, he is seeking formally to establish a literary relationship with </w:t>
      </w:r>
      <w:r w:rsidRPr="00642387">
        <w:rPr>
          <w:rFonts w:ascii="Times New Roman" w:eastAsia="Times New Roman" w:hAnsi="Times New Roman" w:cs="Times New Roman"/>
          <w:i/>
          <w:iCs/>
          <w:color w:val="000000"/>
          <w:sz w:val="28"/>
          <w:szCs w:val="28"/>
        </w:rPr>
        <w:t xml:space="preserve">the </w:t>
      </w:r>
      <w:r w:rsidRPr="00642387">
        <w:rPr>
          <w:rFonts w:ascii="Times New Roman" w:eastAsia="Times New Roman" w:hAnsi="Times New Roman" w:cs="Times New Roman"/>
          <w:color w:val="000000"/>
          <w:sz w:val="28"/>
          <w:szCs w:val="28"/>
        </w:rPr>
        <w:t xml:space="preserve">Latin Catholic scholar in the world. He does this through constant praise and open yielding to Jerome’s authority, yet </w:t>
      </w:r>
      <w:r w:rsidRPr="00642387">
        <w:rPr>
          <w:rFonts w:ascii="Times New Roman" w:eastAsia="Times New Roman" w:hAnsi="Times New Roman" w:cs="Times New Roman"/>
          <w:i/>
          <w:iCs/>
          <w:color w:val="000000"/>
          <w:sz w:val="28"/>
          <w:szCs w:val="28"/>
        </w:rPr>
        <w:t xml:space="preserve">also </w:t>
      </w:r>
      <w:r w:rsidRPr="00642387">
        <w:rPr>
          <w:rFonts w:ascii="Times New Roman" w:eastAsia="Times New Roman" w:hAnsi="Times New Roman" w:cs="Times New Roman"/>
          <w:color w:val="000000"/>
          <w:sz w:val="28"/>
          <w:szCs w:val="28"/>
        </w:rPr>
        <w:t>by challenging him—“flexing his muscles”—in the exact areas Jerome’s expertise ought to render discussion moot!</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The first area is that of biblical translation, as Augustine, at once praising Jerome’s “careful effort” in Greek commentary, unflinchingly calls on him to give “the very weightiest authority” to the Septuagint over the Hebrew texts, “without any controversy” (28.2). The implication is that Jerome’s insistence on translating the Hebrew is misguided and requires correction. The second area is citation of Origen, a favorite Father of Jerome’s, whose heretical views render questionable his inclusion in an account of “famous men”; thus Augustine requests Jerome “inform us of his mistakes,” even going so far as to “ask that... you publish” an entire book on heretical teachings (40.9)! The question lingers in the air, whether Jerome’s beloved and oft-cited theologian renders his own views problematic.</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 xml:space="preserve">Which of course returns to the primary challenge: the frightful notion that Jerome “undertook the defense of a lie” (28.3) such that “the authority of the divine scriptures is crumbling” (28.5). In the next letter Augustine moves from humble questions to actual exegesis, articulating the issue of “the sacraments of the Jews” (40.4) and its resolution in the New Testament. In the boldest move of any of the letters, Augustine calls on Jerome to “take up genuine and truly Christian severity with love to correct and emend that work, and sing, as they say, a </w:t>
      </w:r>
      <w:proofErr w:type="spellStart"/>
      <w:r w:rsidRPr="00642387">
        <w:rPr>
          <w:rFonts w:ascii="Times New Roman" w:eastAsia="Times New Roman" w:hAnsi="Times New Roman" w:cs="Times New Roman"/>
          <w:i/>
          <w:iCs/>
          <w:color w:val="000000"/>
          <w:sz w:val="28"/>
          <w:szCs w:val="28"/>
        </w:rPr>
        <w:t>palinodian</w:t>
      </w:r>
      <w:proofErr w:type="spellEnd"/>
      <w:r w:rsidRPr="00642387">
        <w:rPr>
          <w:rFonts w:ascii="Times New Roman" w:eastAsia="Times New Roman" w:hAnsi="Times New Roman" w:cs="Times New Roman"/>
          <w:color w:val="000000"/>
          <w:sz w:val="28"/>
          <w:szCs w:val="28"/>
        </w:rPr>
        <w:t xml:space="preserve">” (that is, issue a formal retraction of his previous position; 40.7). However roundabout or </w:t>
      </w:r>
      <w:r w:rsidRPr="00642387">
        <w:rPr>
          <w:rFonts w:ascii="Times New Roman" w:eastAsia="Times New Roman" w:hAnsi="Times New Roman" w:cs="Times New Roman"/>
          <w:color w:val="000000"/>
          <w:sz w:val="28"/>
          <w:szCs w:val="28"/>
        </w:rPr>
        <w:lastRenderedPageBreak/>
        <w:t>poetic the composition, Augustine of Hippo has rebuked Jerome of Bethlehem.</w:t>
      </w:r>
      <w:r w:rsidRPr="00642387">
        <w:rPr>
          <w:rFonts w:ascii="Times New Roman" w:eastAsia="Times New Roman" w:hAnsi="Times New Roman" w:cs="Times New Roman"/>
          <w:color w:val="000000"/>
          <w:sz w:val="28"/>
          <w:szCs w:val="28"/>
        </w:rPr>
        <w:br/>
      </w:r>
      <w:r w:rsidRPr="00642387">
        <w:rPr>
          <w:rFonts w:ascii="Times New Roman" w:eastAsia="Times New Roman" w:hAnsi="Times New Roman" w:cs="Times New Roman"/>
          <w:color w:val="000000"/>
          <w:sz w:val="28"/>
          <w:szCs w:val="28"/>
        </w:rPr>
        <w:br/>
        <w:t xml:space="preserve">The correspondence went on, but clearly the first steps were wobbly. Apart from difficulties of postage, curious power was leveled and negotiated in a mere handful of letters between the two, and while Jerome’s words were defensive and acerbic, they were not totally uncalled for. Augustine was playing with fire in his attempt to establish a relationship with this man </w:t>
      </w:r>
      <w:r w:rsidRPr="00642387">
        <w:rPr>
          <w:rFonts w:ascii="Times New Roman" w:eastAsia="Times New Roman" w:hAnsi="Times New Roman" w:cs="Times New Roman"/>
          <w:i/>
          <w:iCs/>
          <w:color w:val="000000"/>
          <w:sz w:val="28"/>
          <w:szCs w:val="28"/>
        </w:rPr>
        <w:t>while also</w:t>
      </w:r>
      <w:r w:rsidRPr="00642387">
        <w:rPr>
          <w:rFonts w:ascii="Times New Roman" w:eastAsia="Times New Roman" w:hAnsi="Times New Roman" w:cs="Times New Roman"/>
          <w:color w:val="000000"/>
          <w:sz w:val="28"/>
          <w:szCs w:val="28"/>
        </w:rPr>
        <w:t xml:space="preserve"> raising himself up as one who could admonish and advise; though ultimately he succeeded, his boldness reveals both what he thought of Jerome, and what he thought of himself. </w:t>
      </w:r>
    </w:p>
    <w:p w14:paraId="1378AF59" w14:textId="60D9AB8F" w:rsidR="00905AE4" w:rsidRPr="00642387" w:rsidRDefault="00905AE4" w:rsidP="00642387">
      <w:pPr>
        <w:jc w:val="both"/>
        <w:rPr>
          <w:rFonts w:ascii="Times New Roman" w:hAnsi="Times New Roman" w:cs="Times New Roman"/>
          <w:sz w:val="28"/>
          <w:szCs w:val="28"/>
        </w:rPr>
      </w:pPr>
    </w:p>
    <w:p w14:paraId="19976644" w14:textId="603B05F5" w:rsidR="006D7B47" w:rsidRPr="00642387" w:rsidRDefault="006D7B47" w:rsidP="00642387">
      <w:pPr>
        <w:pBdr>
          <w:bottom w:val="dotted" w:sz="24" w:space="1" w:color="auto"/>
        </w:pBdr>
        <w:jc w:val="both"/>
        <w:rPr>
          <w:rFonts w:ascii="Times New Roman" w:hAnsi="Times New Roman" w:cs="Times New Roman"/>
          <w:sz w:val="28"/>
          <w:szCs w:val="28"/>
        </w:rPr>
      </w:pPr>
    </w:p>
    <w:tbl>
      <w:tblPr>
        <w:tblW w:w="0" w:type="auto"/>
        <w:tblInd w:w="200" w:type="dxa"/>
        <w:tblCellMar>
          <w:top w:w="15" w:type="dxa"/>
          <w:left w:w="15" w:type="dxa"/>
          <w:bottom w:w="15" w:type="dxa"/>
          <w:right w:w="15" w:type="dxa"/>
        </w:tblCellMar>
        <w:tblLook w:val="04A0" w:firstRow="1" w:lastRow="0" w:firstColumn="1" w:lastColumn="0" w:noHBand="0" w:noVBand="1"/>
      </w:tblPr>
      <w:tblGrid>
        <w:gridCol w:w="7721"/>
      </w:tblGrid>
      <w:tr w:rsidR="00581FCF" w:rsidRPr="00642387" w14:paraId="58E095DB" w14:textId="77777777" w:rsidTr="00581FCF">
        <w:tc>
          <w:tcPr>
            <w:tcW w:w="0" w:type="auto"/>
            <w:vAlign w:val="center"/>
            <w:hideMark/>
          </w:tcPr>
          <w:p w14:paraId="72163448" w14:textId="77777777" w:rsidR="00581FCF" w:rsidRPr="00642387" w:rsidRDefault="00581FCF" w:rsidP="00642387">
            <w:pPr>
              <w:jc w:val="both"/>
              <w:rPr>
                <w:rFonts w:ascii="Times New Roman" w:hAnsi="Times New Roman" w:cs="Times New Roman"/>
                <w:color w:val="000000"/>
                <w:sz w:val="28"/>
                <w:szCs w:val="28"/>
              </w:rPr>
            </w:pPr>
            <w:hyperlink r:id="rId5" w:history="1">
              <w:r w:rsidRPr="00642387">
                <w:rPr>
                  <w:rStyle w:val="Hyperlink"/>
                  <w:rFonts w:ascii="Times New Roman" w:hAnsi="Times New Roman" w:cs="Times New Roman"/>
                  <w:b/>
                  <w:bCs/>
                  <w:color w:val="800000"/>
                  <w:sz w:val="28"/>
                  <w:szCs w:val="28"/>
                </w:rPr>
                <w:t>Bible Research</w:t>
              </w:r>
            </w:hyperlink>
            <w:r w:rsidRPr="00642387">
              <w:rPr>
                <w:rFonts w:ascii="Times New Roman" w:hAnsi="Times New Roman" w:cs="Times New Roman"/>
                <w:color w:val="000000"/>
                <w:sz w:val="28"/>
                <w:szCs w:val="28"/>
              </w:rPr>
              <w:t> &gt; </w:t>
            </w:r>
            <w:hyperlink r:id="rId6" w:history="1">
              <w:r w:rsidRPr="00642387">
                <w:rPr>
                  <w:rStyle w:val="Hyperlink"/>
                  <w:rFonts w:ascii="Times New Roman" w:hAnsi="Times New Roman" w:cs="Times New Roman"/>
                  <w:b/>
                  <w:bCs/>
                  <w:color w:val="800000"/>
                  <w:sz w:val="28"/>
                  <w:szCs w:val="28"/>
                </w:rPr>
                <w:t>Ancient Versions</w:t>
              </w:r>
            </w:hyperlink>
            <w:r w:rsidRPr="00642387">
              <w:rPr>
                <w:rFonts w:ascii="Times New Roman" w:hAnsi="Times New Roman" w:cs="Times New Roman"/>
                <w:color w:val="000000"/>
                <w:sz w:val="28"/>
                <w:szCs w:val="28"/>
              </w:rPr>
              <w:t> &gt; </w:t>
            </w:r>
            <w:hyperlink r:id="rId7" w:history="1">
              <w:r w:rsidRPr="00642387">
                <w:rPr>
                  <w:rStyle w:val="Hyperlink"/>
                  <w:rFonts w:ascii="Times New Roman" w:hAnsi="Times New Roman" w:cs="Times New Roman"/>
                  <w:b/>
                  <w:bCs/>
                  <w:color w:val="800000"/>
                  <w:sz w:val="28"/>
                  <w:szCs w:val="28"/>
                </w:rPr>
                <w:t>Latin</w:t>
              </w:r>
            </w:hyperlink>
            <w:r w:rsidRPr="00642387">
              <w:rPr>
                <w:rFonts w:ascii="Times New Roman" w:hAnsi="Times New Roman" w:cs="Times New Roman"/>
                <w:color w:val="000000"/>
                <w:sz w:val="28"/>
                <w:szCs w:val="28"/>
              </w:rPr>
              <w:t> &gt; Letters of Augustine</w:t>
            </w:r>
          </w:p>
        </w:tc>
      </w:tr>
    </w:tbl>
    <w:p w14:paraId="3AE1DB62"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34243FA7">
          <v:rect id="_x0000_i1025" style="width:0;height:1.5pt" o:hralign="center" o:hrstd="t" o:hrnoshade="t" o:hr="t" fillcolor="black" stroked="f"/>
        </w:pict>
      </w:r>
    </w:p>
    <w:p w14:paraId="05AA1CDE" w14:textId="77777777" w:rsidR="00581FCF" w:rsidRPr="00642387" w:rsidRDefault="00581FCF" w:rsidP="00642387">
      <w:pPr>
        <w:pStyle w:val="Heading1"/>
        <w:spacing w:before="400" w:after="400"/>
        <w:ind w:left="1600" w:right="1600"/>
        <w:jc w:val="both"/>
        <w:rPr>
          <w:rFonts w:ascii="Times New Roman" w:hAnsi="Times New Roman" w:cs="Times New Roman"/>
          <w:color w:val="000000"/>
          <w:sz w:val="28"/>
          <w:szCs w:val="28"/>
        </w:rPr>
      </w:pPr>
      <w:r w:rsidRPr="00642387">
        <w:rPr>
          <w:rFonts w:ascii="Times New Roman" w:hAnsi="Times New Roman" w:cs="Times New Roman"/>
          <w:b/>
          <w:bCs/>
          <w:color w:val="000000"/>
          <w:sz w:val="28"/>
          <w:szCs w:val="28"/>
        </w:rPr>
        <w:t>Correspondence of Augustine and Jerome concerning the Latin Translation of the Bible</w:t>
      </w:r>
    </w:p>
    <w:p w14:paraId="6A221117"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An interesting episode in the history of Bible translation was the exchange of letters between Augustine (Bishop of Hippo) and Jerome, concerning Jerome's new Latin translation of the Old Testament. Up to that time all Latin versions had been based upon the </w:t>
      </w:r>
      <w:r w:rsidRPr="00642387">
        <w:rPr>
          <w:i/>
          <w:iCs/>
          <w:color w:val="000000"/>
          <w:sz w:val="28"/>
          <w:szCs w:val="28"/>
        </w:rPr>
        <w:t>Greek</w:t>
      </w:r>
      <w:r w:rsidRPr="00642387">
        <w:rPr>
          <w:color w:val="000000"/>
          <w:sz w:val="28"/>
          <w:szCs w:val="28"/>
        </w:rPr>
        <w:t> version (called the translation of "the Seventy" or the </w:t>
      </w:r>
      <w:hyperlink r:id="rId8" w:history="1">
        <w:r w:rsidRPr="00642387">
          <w:rPr>
            <w:rStyle w:val="Hyperlink"/>
            <w:rFonts w:eastAsiaTheme="majorEastAsia"/>
            <w:color w:val="800000"/>
            <w:sz w:val="28"/>
            <w:szCs w:val="28"/>
          </w:rPr>
          <w:t>Septuagint</w:t>
        </w:r>
      </w:hyperlink>
      <w:r w:rsidRPr="00642387">
        <w:rPr>
          <w:color w:val="000000"/>
          <w:sz w:val="28"/>
          <w:szCs w:val="28"/>
        </w:rPr>
        <w:t>). But Augustine had learned that Jerome was now making a translation from the Hebrew, which differed in many places from the Septuagint. (Jerome had previously translated from the Septuagint, but after 390 he began to translate direct from the Hebrew. See the history of Jerome's work in the </w:t>
      </w:r>
      <w:hyperlink r:id="rId9" w:history="1">
        <w:r w:rsidRPr="00642387">
          <w:rPr>
            <w:rStyle w:val="Hyperlink"/>
            <w:rFonts w:eastAsiaTheme="majorEastAsia"/>
            <w:color w:val="800000"/>
            <w:sz w:val="28"/>
            <w:szCs w:val="28"/>
          </w:rPr>
          <w:t>article by S. Angus</w:t>
        </w:r>
      </w:hyperlink>
      <w:r w:rsidRPr="00642387">
        <w:rPr>
          <w:color w:val="000000"/>
          <w:sz w:val="28"/>
          <w:szCs w:val="28"/>
        </w:rPr>
        <w:t> on this site). Augustine calls upon Jerome to justify this departure from the customary text, tells of a disturbance which has arisen on this account, and urges him to reconsider. Jerome replies with characteristic vigor.</w:t>
      </w:r>
    </w:p>
    <w:p w14:paraId="37F69225"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The English translations below are excerpted from the </w:t>
      </w:r>
      <w:r w:rsidRPr="00642387">
        <w:rPr>
          <w:i/>
          <w:iCs/>
          <w:color w:val="000000"/>
          <w:sz w:val="28"/>
          <w:szCs w:val="28"/>
        </w:rPr>
        <w:t>Letters of Augustine</w:t>
      </w:r>
      <w:r w:rsidRPr="00642387">
        <w:rPr>
          <w:color w:val="000000"/>
          <w:sz w:val="28"/>
          <w:szCs w:val="28"/>
        </w:rPr>
        <w:t> (No. 28, 71, 82) and the </w:t>
      </w:r>
      <w:r w:rsidRPr="00642387">
        <w:rPr>
          <w:i/>
          <w:iCs/>
          <w:color w:val="000000"/>
          <w:sz w:val="28"/>
          <w:szCs w:val="28"/>
        </w:rPr>
        <w:t>Letters of Jerome</w:t>
      </w:r>
      <w:r w:rsidRPr="00642387">
        <w:rPr>
          <w:color w:val="000000"/>
          <w:sz w:val="28"/>
          <w:szCs w:val="28"/>
        </w:rPr>
        <w:t> (No. 112) in </w:t>
      </w:r>
      <w:r w:rsidRPr="00642387">
        <w:rPr>
          <w:i/>
          <w:iCs/>
          <w:color w:val="000000"/>
          <w:sz w:val="28"/>
          <w:szCs w:val="28"/>
        </w:rPr>
        <w:t>A Select Library of Nicene and Post-Nicene Fathers of the Christian Church, Translated into English with Prolegomena and Explanatory Notes under the Editorial Supervision of Henry Wace and Philip Schaff</w:t>
      </w:r>
      <w:r w:rsidRPr="00642387">
        <w:rPr>
          <w:color w:val="000000"/>
          <w:sz w:val="28"/>
          <w:szCs w:val="28"/>
        </w:rPr>
        <w:t>. (Oxford: Parker; New York: Christian Literature Co., 1890-1900).</w:t>
      </w:r>
    </w:p>
    <w:p w14:paraId="095179C6" w14:textId="77777777" w:rsidR="00581FCF" w:rsidRPr="00642387" w:rsidRDefault="00581FCF" w:rsidP="00642387">
      <w:pPr>
        <w:pStyle w:val="NormalWeb"/>
        <w:ind w:left="400" w:right="400"/>
        <w:jc w:val="both"/>
        <w:rPr>
          <w:color w:val="000000"/>
          <w:sz w:val="28"/>
          <w:szCs w:val="28"/>
        </w:rPr>
      </w:pPr>
    </w:p>
    <w:p w14:paraId="15B95CBA"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6DAAB112">
          <v:rect id="_x0000_i1026" style="width:0;height:1.5pt" o:hralign="center" o:hrstd="t" o:hrnoshade="t" o:hr="t" fillcolor="teal" stroked="f"/>
        </w:pict>
      </w:r>
    </w:p>
    <w:p w14:paraId="0326FD1A" w14:textId="77777777" w:rsidR="00581FCF" w:rsidRPr="00642387" w:rsidRDefault="00581FCF" w:rsidP="00642387">
      <w:pPr>
        <w:pStyle w:val="Heading4"/>
        <w:ind w:left="400" w:right="400"/>
        <w:jc w:val="both"/>
        <w:rPr>
          <w:rFonts w:ascii="Times New Roman" w:hAnsi="Times New Roman" w:cs="Times New Roman"/>
          <w:color w:val="800000"/>
          <w:sz w:val="28"/>
          <w:szCs w:val="28"/>
        </w:rPr>
      </w:pPr>
      <w:bookmarkStart w:id="0" w:name="28"/>
      <w:r w:rsidRPr="00642387">
        <w:rPr>
          <w:rFonts w:ascii="Times New Roman" w:hAnsi="Times New Roman" w:cs="Times New Roman"/>
          <w:color w:val="800000"/>
          <w:sz w:val="28"/>
          <w:szCs w:val="28"/>
        </w:rPr>
        <w:t>Augustine to Jerome. Written about A.D. 394</w:t>
      </w:r>
      <w:bookmarkEnd w:id="0"/>
    </w:p>
    <w:p w14:paraId="09C88466"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 I beseech you not to devote your </w:t>
      </w:r>
      <w:proofErr w:type="spellStart"/>
      <w:r w:rsidRPr="00642387">
        <w:rPr>
          <w:color w:val="000000"/>
          <w:sz w:val="28"/>
          <w:szCs w:val="28"/>
        </w:rPr>
        <w:t>labour</w:t>
      </w:r>
      <w:proofErr w:type="spellEnd"/>
      <w:r w:rsidRPr="00642387">
        <w:rPr>
          <w:color w:val="000000"/>
          <w:sz w:val="28"/>
          <w:szCs w:val="28"/>
        </w:rPr>
        <w:t xml:space="preserve"> to the work of translating into Latin the sacred canonical books, unless you follow the method in which you have translated Job, viz. with the addition of notes, to let it be seen plainly what differences there are between this version of yours and that of the Septuagint, whose authority is worthy of highest esteem. For my own part, I cannot sufficiently express my wonder that anything should at this date be found in the Hebrew manuscripts which escaped so many translators perfectly acquainted with the language. I say nothing of the Seventy, regarding whose harmony in mind and spirit, surpassing that which is found in even one man, I dare not in any way pronounce a decided opinion, except that in my judgment, beyond question, very high authority must in this work of translation be conceded to them. I am more perplexed by those translators who, though enjoying the advantage of </w:t>
      </w:r>
      <w:proofErr w:type="spellStart"/>
      <w:r w:rsidRPr="00642387">
        <w:rPr>
          <w:color w:val="000000"/>
          <w:sz w:val="28"/>
          <w:szCs w:val="28"/>
        </w:rPr>
        <w:t>labouring</w:t>
      </w:r>
      <w:proofErr w:type="spellEnd"/>
      <w:r w:rsidRPr="00642387">
        <w:rPr>
          <w:color w:val="000000"/>
          <w:sz w:val="28"/>
          <w:szCs w:val="28"/>
        </w:rPr>
        <w:t xml:space="preserve"> after the Seventy had completed their work, and although well acquainted, as it is reported, with the force of Hebrew words and phrases, and with Hebrew syntax, have not only failed to agree among themselves, but have left many things which, even after so long a time, still remain to be discovered and brought to light. Now these things were either obscure or plain: if they were obscure, it is believed that you are as likely to have been mistaken as the others; if they were plain, it is not believed that they [the Seventy] could possibly have been mistaken. Having stated the grounds of my perplexity, I appeal to your kindness to give me an answer regarding this matter....</w:t>
      </w:r>
    </w:p>
    <w:p w14:paraId="6C8BE823" w14:textId="77777777" w:rsidR="00581FCF" w:rsidRPr="00642387" w:rsidRDefault="00581FCF" w:rsidP="00642387">
      <w:pPr>
        <w:pStyle w:val="NormalWeb"/>
        <w:ind w:left="400" w:right="400"/>
        <w:jc w:val="both"/>
        <w:rPr>
          <w:color w:val="000000"/>
          <w:sz w:val="28"/>
          <w:szCs w:val="28"/>
        </w:rPr>
      </w:pPr>
    </w:p>
    <w:p w14:paraId="4E55888E"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485803B6">
          <v:rect id="_x0000_i1027" style="width:0;height:1.5pt" o:hralign="center" o:hrstd="t" o:hrnoshade="t" o:hr="t" fillcolor="teal" stroked="f"/>
        </w:pict>
      </w:r>
    </w:p>
    <w:p w14:paraId="42649843" w14:textId="77777777" w:rsidR="00581FCF" w:rsidRPr="00642387" w:rsidRDefault="00581FCF" w:rsidP="00642387">
      <w:pPr>
        <w:pStyle w:val="Heading4"/>
        <w:ind w:left="400" w:right="400"/>
        <w:jc w:val="both"/>
        <w:rPr>
          <w:rFonts w:ascii="Times New Roman" w:hAnsi="Times New Roman" w:cs="Times New Roman"/>
          <w:color w:val="800000"/>
          <w:sz w:val="28"/>
          <w:szCs w:val="28"/>
        </w:rPr>
      </w:pPr>
      <w:bookmarkStart w:id="1" w:name="71"/>
      <w:r w:rsidRPr="00642387">
        <w:rPr>
          <w:rFonts w:ascii="Times New Roman" w:hAnsi="Times New Roman" w:cs="Times New Roman"/>
          <w:color w:val="800000"/>
          <w:sz w:val="28"/>
          <w:szCs w:val="28"/>
        </w:rPr>
        <w:t>Augustine to Jerome. Written in A.D. 403</w:t>
      </w:r>
      <w:bookmarkEnd w:id="1"/>
    </w:p>
    <w:p w14:paraId="283212AA"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To my venerable lord Jerome, my esteemed and holy brother and fellow presbyter: Augustine sends greetings in the Lord.</w:t>
      </w:r>
    </w:p>
    <w:p w14:paraId="2402D2CF"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Never since I began to write to you, and to long for your writing in return, have I met with a better opportunity for our exchanging communications than now, when my letter is to be carried to you by a most faithful servant and minister of God, who is also a very dear friend of mine, namely, our son Cyprian, deacon. Through him I expect to receive a letter from you with all </w:t>
      </w:r>
      <w:r w:rsidRPr="00642387">
        <w:rPr>
          <w:color w:val="000000"/>
          <w:sz w:val="28"/>
          <w:szCs w:val="28"/>
        </w:rPr>
        <w:lastRenderedPageBreak/>
        <w:t xml:space="preserve">the certainty which is in a matter of this kind possible. For the son whom I have named will not be found wanting in respect of zeal in asking, or persuasive influence in obtaining a reply from you; nor will he fail in diligently keeping, promptly bearing, and faithfully delivering the same. I only pray that if I be in any way worthy of this, the Lord may give His help and </w:t>
      </w:r>
      <w:proofErr w:type="spellStart"/>
      <w:r w:rsidRPr="00642387">
        <w:rPr>
          <w:color w:val="000000"/>
          <w:sz w:val="28"/>
          <w:szCs w:val="28"/>
        </w:rPr>
        <w:t>favour</w:t>
      </w:r>
      <w:proofErr w:type="spellEnd"/>
      <w:r w:rsidRPr="00642387">
        <w:rPr>
          <w:color w:val="000000"/>
          <w:sz w:val="28"/>
          <w:szCs w:val="28"/>
        </w:rPr>
        <w:t xml:space="preserve"> to your heart and to my desire, so that no higher will may hinder that which your brotherly goodwill inclines you to do.</w:t>
      </w:r>
    </w:p>
    <w:p w14:paraId="1B5E1AE1"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As I have sent you two letters already to which I have received no reply, I have resolved to send you at this time copies of both of them, for I suppose that they never reached you. If they did reach you, and your replies have failed, as may be the case, to reach me, send me a second time the same as you sent before, if you have copies of them preserved: if you have not, dictate again what I may read, and do not refuse to send to these former letters the answer for which I have been waiting so long. My first letter to you, which I had prepared while I was a presbyter, was to be delivered to you by a brother of ours, </w:t>
      </w:r>
      <w:proofErr w:type="spellStart"/>
      <w:r w:rsidRPr="00642387">
        <w:rPr>
          <w:color w:val="000000"/>
          <w:sz w:val="28"/>
          <w:szCs w:val="28"/>
        </w:rPr>
        <w:t>Profuturus</w:t>
      </w:r>
      <w:proofErr w:type="spellEnd"/>
      <w:r w:rsidRPr="00642387">
        <w:rPr>
          <w:color w:val="000000"/>
          <w:sz w:val="28"/>
          <w:szCs w:val="28"/>
        </w:rPr>
        <w:t xml:space="preserve">, who afterwards became my colleague in the episcopate, and has since then departed from this life; but he could not then bear it to you in person, because at the very time when he intended to begin his journey, he was prevented by his ordination to the weighty office of bishop, and shortly afterwards he died. This letter I have resolved also to send at this time, that you may know how long I have cherished a burning desire for conversation with you, and with what reluctance I submit to the remote separation which prevents my mind from having access to yours through our bodily senses, my brother, most amiable and </w:t>
      </w:r>
      <w:proofErr w:type="spellStart"/>
      <w:r w:rsidRPr="00642387">
        <w:rPr>
          <w:color w:val="000000"/>
          <w:sz w:val="28"/>
          <w:szCs w:val="28"/>
        </w:rPr>
        <w:t>honoured</w:t>
      </w:r>
      <w:proofErr w:type="spellEnd"/>
      <w:r w:rsidRPr="00642387">
        <w:rPr>
          <w:color w:val="000000"/>
          <w:sz w:val="28"/>
          <w:szCs w:val="28"/>
        </w:rPr>
        <w:t xml:space="preserve"> among the members of the Lord.</w:t>
      </w:r>
    </w:p>
    <w:p w14:paraId="0439EEC0"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In this letter I have further to say, that I have since heard that you have translated Job out of the original Hebrew, although in your own translation of the same prophet from the Greek tongue we had already a version of that book. In that earlier version you marked with asterisks the words found in the Hebrew but wanting in the Greek, and with obelisks the words found in the Greek but wanting in the Hebrew; and this was done with such astonishing exactness, that in some places we have every word distinguished by a separate asterisk, as a sign that these words are in the Hebrew, but not in the Greek. Now, however, in this more recent version from the Hebrew, there is not the same scrupulous fidelity as to the words; and it perplexes any thoughtful reader to understand either what was the reason for marking the asterisks in the former version with so much care that they indicate the absence from the Greek version of even the smallest grammatical particles which have not been rendered from the Hebrew, or what is the reason for so much less care having been taken in this recent version from the Hebrew to </w:t>
      </w:r>
      <w:r w:rsidRPr="00642387">
        <w:rPr>
          <w:color w:val="000000"/>
          <w:sz w:val="28"/>
          <w:szCs w:val="28"/>
        </w:rPr>
        <w:lastRenderedPageBreak/>
        <w:t>secure that these same particles be found in their own places. I would have put down here an extract or two in illustration of this criticism; but at present I have not access to the manuscript of the translation from the Hebrew. Since, however, your quick discernment anticipates and goes beyond not only what I have said, but also what I meant to say, you already understand, I think, enough to be able, by giving the reason for the plan which you have adopted, to explain what perplexes me.</w:t>
      </w:r>
    </w:p>
    <w:p w14:paraId="3D88FA64"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For my part, I would much rather that you would furnish us with a translation of the Greek version of the canonical Scriptures known as the work of the Seventy translators. For if your translation begins to be more generally read in many churches, it will be a grievous thing that, in the reading of Scripture, differences must arise between the Latin Churches and the Greek Churches, especially seeing that the discrepancy is easily condemned in a Latin version by the production of the original in Greek, which is a language very widely known; whereas, if </w:t>
      </w:r>
      <w:proofErr w:type="spellStart"/>
      <w:r w:rsidRPr="00642387">
        <w:rPr>
          <w:color w:val="000000"/>
          <w:sz w:val="28"/>
          <w:szCs w:val="28"/>
        </w:rPr>
        <w:t>any one</w:t>
      </w:r>
      <w:proofErr w:type="spellEnd"/>
      <w:r w:rsidRPr="00642387">
        <w:rPr>
          <w:color w:val="000000"/>
          <w:sz w:val="28"/>
          <w:szCs w:val="28"/>
        </w:rPr>
        <w:t xml:space="preserve"> has been disturbed by the occurrence of something to which he was not accustomed in the translation taken from the Hebrew, and alleges that the new translation is wrong, it will be found difficult, if not impossible, to get at the Hebrew documents by which the version to which exception is taken may be defended. And when they are obtained, who will submit, to have so many Latin and Greek authorities pronounced to be in the wrong? Besides all this, Jews, if consulted as to the meaning of the Hebrew text, may give a different opinion from yours: in which case it will seem as if your presence were indispensable, as being the only one who could refute their view; and it would be a miracle if one could be found capable of acting as arbiter between you and them.</w:t>
      </w:r>
    </w:p>
    <w:p w14:paraId="4AFAA279"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A certain bishop, one of our brethren, having introduced in the church over which he presides the reading of your version, came upon a word in the book of the prophet Jonah, of which you have given a very different rendering from that which had been of old familiar to the senses and memory of all the worshippers, and had been chanted for so many generations in the church. Thereupon arose such a tumult in the congregation, especially among the Greeks, correcting what had been read, and denouncing the translation as false, that the bishop was compelled to ask the testimony of the Jewish residents (it was in the town of </w:t>
      </w:r>
      <w:proofErr w:type="spellStart"/>
      <w:r w:rsidRPr="00642387">
        <w:rPr>
          <w:color w:val="000000"/>
          <w:sz w:val="28"/>
          <w:szCs w:val="28"/>
        </w:rPr>
        <w:t>Oea</w:t>
      </w:r>
      <w:proofErr w:type="spellEnd"/>
      <w:r w:rsidRPr="00642387">
        <w:rPr>
          <w:color w:val="000000"/>
          <w:sz w:val="28"/>
          <w:szCs w:val="28"/>
        </w:rPr>
        <w:t xml:space="preserve">). These, whether from ignorance or from spite, answered that the words in the Hebrew manuscripts were correctly rendered in the Greek version, and in the Latin one taken from it. What further need I say? The man was compelled to correct your version in that passage as if it had been falsely translated, as he desired not to be left without a </w:t>
      </w:r>
      <w:r w:rsidRPr="00642387">
        <w:rPr>
          <w:color w:val="000000"/>
          <w:sz w:val="28"/>
          <w:szCs w:val="28"/>
        </w:rPr>
        <w:lastRenderedPageBreak/>
        <w:t>congregation -- a calamity which he narrowly escaped. From this case we also are led to think that you may be occasionally mistaken. You will also observe how great must have been the difficulty if this had occurred in those writings which cannot be explained by comparing the testimony of languages now in use.</w:t>
      </w:r>
    </w:p>
    <w:p w14:paraId="0C37D520"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At the same time, we are in no small measure thankful to God for the work in which you have translated the Gospels from the original Greek, because in almost every passage we have found nothing to object to, when we compared it with the Greek Scriptures. By this work, any disputant who supports an old false translation is either convinced or confuted with the utmost ease by the production and collation of manuscripts. And if, as indeed very rarely happens, something be found to which exception may be taken, who would be so unreasonable as not to excuse it readily in a work so useful that it cannot be too highly praised? I wish you would have the kindness to open up to me what you think to be the reason of the frequent discrepancies between the text supported by the Hebrew codices and the Greek Septuagint version. For the latter has no mean authority, seeing that it has obtained so wide circulation, and was the one which the apostles used, as is not only proved by looking to the text itself, but has also been, as I remember, affirmed by yourself. You would therefore confer upon us a much greater boon if you gave an exact Latin translation of the Greek Septuagint version: for the variations found in the different codices of the Latin text are intolerably numerous; and it is so justly open to suspicion as possibly different from what is to be found in the Greek, that one has no confidence in either quoting it or proving anything by its help.</w:t>
      </w:r>
    </w:p>
    <w:p w14:paraId="54F7E5F2"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I thought that this letter was to be a short one, but it has somehow been as pleasant to me to go on with it as if I were talking with you. I conclude with entreating you by the Lord kindly to send me a full reply, and thus give me, so far as is in your power, the pleasure of your presence.</w:t>
      </w:r>
    </w:p>
    <w:p w14:paraId="453D4D08" w14:textId="77777777" w:rsidR="00581FCF" w:rsidRPr="00642387" w:rsidRDefault="00581FCF" w:rsidP="00642387">
      <w:pPr>
        <w:pStyle w:val="NormalWeb"/>
        <w:ind w:left="400" w:right="400"/>
        <w:jc w:val="both"/>
        <w:rPr>
          <w:color w:val="000000"/>
          <w:sz w:val="28"/>
          <w:szCs w:val="28"/>
        </w:rPr>
      </w:pPr>
    </w:p>
    <w:p w14:paraId="5BC0F6C2"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739346D7">
          <v:rect id="_x0000_i1028" style="width:0;height:1.5pt" o:hralign="center" o:hrstd="t" o:hrnoshade="t" o:hr="t" fillcolor="teal" stroked="f"/>
        </w:pict>
      </w:r>
    </w:p>
    <w:p w14:paraId="14C75BED" w14:textId="77777777" w:rsidR="00581FCF" w:rsidRPr="00642387" w:rsidRDefault="00581FCF" w:rsidP="00642387">
      <w:pPr>
        <w:pStyle w:val="Heading4"/>
        <w:ind w:left="400" w:right="400"/>
        <w:jc w:val="both"/>
        <w:rPr>
          <w:rFonts w:ascii="Times New Roman" w:hAnsi="Times New Roman" w:cs="Times New Roman"/>
          <w:color w:val="800000"/>
          <w:sz w:val="28"/>
          <w:szCs w:val="28"/>
        </w:rPr>
      </w:pPr>
      <w:bookmarkStart w:id="2" w:name="112"/>
      <w:r w:rsidRPr="00642387">
        <w:rPr>
          <w:rFonts w:ascii="Times New Roman" w:hAnsi="Times New Roman" w:cs="Times New Roman"/>
          <w:color w:val="800000"/>
          <w:sz w:val="28"/>
          <w:szCs w:val="28"/>
        </w:rPr>
        <w:t>Jerome to Augustine. Written A.D. 404.</w:t>
      </w:r>
      <w:bookmarkEnd w:id="2"/>
    </w:p>
    <w:p w14:paraId="3F1E58B5"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 you ask why a former translation which I made of some of the canonical books was carefully marked with asterisks and obelisks, whereas I afterwards published a translation without these. You must pardon my saying that you seem to me not to understand the matter: for the former translation is from </w:t>
      </w:r>
      <w:r w:rsidRPr="00642387">
        <w:rPr>
          <w:color w:val="000000"/>
          <w:sz w:val="28"/>
          <w:szCs w:val="28"/>
        </w:rPr>
        <w:lastRenderedPageBreak/>
        <w:t>the Septuagint; and wherever obelisks are placed, they are designed to indicate that the Seventy have said more than is found in the Hebrew. But the asterisks indicate what has been added by Origen from the version of Theodotion. In that version I was translating from the Greek: but in the later version, translating from the Hebrew itself, I have expressed what I understood it to mean, being careful to preserve rather the exact sense than the order of the words. I am surprised that you do not read the books of the Seventy translators in the genuine form in which they were originally given to the world, but as they have been corrected, or rather corrupted, by Origen, with his obelisks and asterisks; and that you refuse to follow the translation, however feeble, which has been given by a Christian man, especially seeing that Origen borrowed the things which he has added from the edition of a man who, after the passion of Christ, was a Jew and a blasphemer. Do you wish to be a true admirer and partisan of the Seventy translators? Then do not read what you find under the asterisks; rather erase them from the volumes, that you may approve yourself indeed a follower of the ancients. If, however, you do this, you will be compelled to find fault with all the libraries of the Churches; for you will scarcely find more than one manuscript here and there which has not these interpolations.</w:t>
      </w:r>
    </w:p>
    <w:p w14:paraId="0A3DE7C8"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A few words now as to your remark that I ought not to have given a translation, after this had been already done by the ancients; and the novel syllogism which you use: "The passages of which the Seventy have given an interpretation were either obscure or plain. If they were obscure, it is believed that you are as likely to have been mistaken as the others if they were plain, it is not believed that the Seventy could have been mistaken."</w:t>
      </w:r>
    </w:p>
    <w:p w14:paraId="03F196D6"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All the commentators who have been our predecessors in the Lord in the work of expounding the Scriptures, have expounded either what was obscure or what was plain. If some passages were obscure, how could you, after them, presume to discuss that which they were not able to explain? If the passages were plain, it was a waste of time for you to have undertaken to treat of that which could not possibly have escaped them. This syllogism applies with peculiar force to the book of Psalms, in the interpretation of which Greek commentators have written many volumes: viz. 1st, Origen: 2d, Eusebius of Caesarea; 3d, </w:t>
      </w:r>
      <w:proofErr w:type="spellStart"/>
      <w:r w:rsidRPr="00642387">
        <w:rPr>
          <w:color w:val="000000"/>
          <w:sz w:val="28"/>
          <w:szCs w:val="28"/>
        </w:rPr>
        <w:t>Theodorus</w:t>
      </w:r>
      <w:proofErr w:type="spellEnd"/>
      <w:r w:rsidRPr="00642387">
        <w:rPr>
          <w:color w:val="000000"/>
          <w:sz w:val="28"/>
          <w:szCs w:val="28"/>
        </w:rPr>
        <w:t xml:space="preserve"> of Heraclea; 4th, </w:t>
      </w:r>
      <w:proofErr w:type="spellStart"/>
      <w:r w:rsidRPr="00642387">
        <w:rPr>
          <w:color w:val="000000"/>
          <w:sz w:val="28"/>
          <w:szCs w:val="28"/>
        </w:rPr>
        <w:t>Asterius</w:t>
      </w:r>
      <w:proofErr w:type="spellEnd"/>
      <w:r w:rsidRPr="00642387">
        <w:rPr>
          <w:color w:val="000000"/>
          <w:sz w:val="28"/>
          <w:szCs w:val="28"/>
        </w:rPr>
        <w:t xml:space="preserve"> of </w:t>
      </w:r>
      <w:proofErr w:type="spellStart"/>
      <w:r w:rsidRPr="00642387">
        <w:rPr>
          <w:color w:val="000000"/>
          <w:sz w:val="28"/>
          <w:szCs w:val="28"/>
        </w:rPr>
        <w:t>Scythopolis</w:t>
      </w:r>
      <w:proofErr w:type="spellEnd"/>
      <w:r w:rsidRPr="00642387">
        <w:rPr>
          <w:color w:val="000000"/>
          <w:sz w:val="28"/>
          <w:szCs w:val="28"/>
        </w:rPr>
        <w:t xml:space="preserve">; 5th, Apollinaris of Laodicea; and, 6th, Didymus of Alexandria. There are said to be minor works on selections from the Psalms, but I speak at present of the whole book. Moreover, among Latin writers the bishops Hilary of Poitiers, and Eusebius of </w:t>
      </w:r>
      <w:proofErr w:type="spellStart"/>
      <w:r w:rsidRPr="00642387">
        <w:rPr>
          <w:color w:val="000000"/>
          <w:sz w:val="28"/>
          <w:szCs w:val="28"/>
        </w:rPr>
        <w:t>Verceil</w:t>
      </w:r>
      <w:proofErr w:type="spellEnd"/>
      <w:r w:rsidRPr="00642387">
        <w:rPr>
          <w:color w:val="000000"/>
          <w:sz w:val="28"/>
          <w:szCs w:val="28"/>
        </w:rPr>
        <w:t xml:space="preserve">, have translated Origen and Eusebius of Caesarea, the former of whom has in some things been followed by our own Ambrose. </w:t>
      </w:r>
      <w:r w:rsidRPr="00642387">
        <w:rPr>
          <w:color w:val="000000"/>
          <w:sz w:val="28"/>
          <w:szCs w:val="28"/>
        </w:rPr>
        <w:lastRenderedPageBreak/>
        <w:t xml:space="preserve">Now, I put it to your wisdom to answer why you, after all the </w:t>
      </w:r>
      <w:proofErr w:type="spellStart"/>
      <w:r w:rsidRPr="00642387">
        <w:rPr>
          <w:color w:val="000000"/>
          <w:sz w:val="28"/>
          <w:szCs w:val="28"/>
        </w:rPr>
        <w:t>labours</w:t>
      </w:r>
      <w:proofErr w:type="spellEnd"/>
      <w:r w:rsidRPr="00642387">
        <w:rPr>
          <w:color w:val="000000"/>
          <w:sz w:val="28"/>
          <w:szCs w:val="28"/>
        </w:rPr>
        <w:t xml:space="preserve"> of so many and so competent interpreters, differ from them in your exposition of some passages?</w:t>
      </w:r>
    </w:p>
    <w:p w14:paraId="6634458A"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If the Psalms are obscure, it must be believed that you are as likely to be mistaken as others; if they are plain, it is incredible that these others could have fallen into mistake. In either case, your exposition has been, by your own showing, an unnecessary </w:t>
      </w:r>
      <w:proofErr w:type="spellStart"/>
      <w:r w:rsidRPr="00642387">
        <w:rPr>
          <w:color w:val="000000"/>
          <w:sz w:val="28"/>
          <w:szCs w:val="28"/>
        </w:rPr>
        <w:t>labour</w:t>
      </w:r>
      <w:proofErr w:type="spellEnd"/>
      <w:r w:rsidRPr="00642387">
        <w:rPr>
          <w:color w:val="000000"/>
          <w:sz w:val="28"/>
          <w:szCs w:val="28"/>
        </w:rPr>
        <w:t>; and on the same principle, no one would ever venture to speak on any subject after others have pronounced their opinion, and no one would be at liberty to write anything regarding that which another has once handled, however important the matter might be.</w:t>
      </w:r>
    </w:p>
    <w:p w14:paraId="7E5CA901"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You tell me that I have given a wrong translation of some word in Jonah, and that a worthy bishop narrowly escaped losing his charge through the clamorous tumult of his people, which was caused by the different rendering of this one word. At the same time, you withhold from me what the word was which I have mistranslated; thus taking away the possibility of my saying anything in my own vindication, lest my reply should be fatal to your objection. Perhaps it is the old dispute about the </w:t>
      </w:r>
      <w:r w:rsidRPr="00642387">
        <w:rPr>
          <w:i/>
          <w:iCs/>
          <w:color w:val="000000"/>
          <w:sz w:val="28"/>
          <w:szCs w:val="28"/>
        </w:rPr>
        <w:t>gourd</w:t>
      </w:r>
      <w:r w:rsidRPr="00642387">
        <w:rPr>
          <w:color w:val="000000"/>
          <w:sz w:val="28"/>
          <w:szCs w:val="28"/>
        </w:rPr>
        <w:t xml:space="preserve"> which has been revived, after slumbering for many long years since the illustrious man, who in that day combined in his own person the ancestral </w:t>
      </w:r>
      <w:proofErr w:type="spellStart"/>
      <w:r w:rsidRPr="00642387">
        <w:rPr>
          <w:color w:val="000000"/>
          <w:sz w:val="28"/>
          <w:szCs w:val="28"/>
        </w:rPr>
        <w:t>honours</w:t>
      </w:r>
      <w:proofErr w:type="spellEnd"/>
      <w:r w:rsidRPr="00642387">
        <w:rPr>
          <w:color w:val="000000"/>
          <w:sz w:val="28"/>
          <w:szCs w:val="28"/>
        </w:rPr>
        <w:t xml:space="preserve"> of the </w:t>
      </w:r>
      <w:proofErr w:type="spellStart"/>
      <w:r w:rsidRPr="00642387">
        <w:rPr>
          <w:color w:val="000000"/>
          <w:sz w:val="28"/>
          <w:szCs w:val="28"/>
        </w:rPr>
        <w:t>Cornelii</w:t>
      </w:r>
      <w:proofErr w:type="spellEnd"/>
      <w:r w:rsidRPr="00642387">
        <w:rPr>
          <w:color w:val="000000"/>
          <w:sz w:val="28"/>
          <w:szCs w:val="28"/>
        </w:rPr>
        <w:t xml:space="preserve"> and of </w:t>
      </w:r>
      <w:proofErr w:type="spellStart"/>
      <w:r w:rsidRPr="00642387">
        <w:rPr>
          <w:color w:val="000000"/>
          <w:sz w:val="28"/>
          <w:szCs w:val="28"/>
        </w:rPr>
        <w:t>Asinius</w:t>
      </w:r>
      <w:proofErr w:type="spellEnd"/>
      <w:r w:rsidRPr="00642387">
        <w:rPr>
          <w:color w:val="000000"/>
          <w:sz w:val="28"/>
          <w:szCs w:val="28"/>
        </w:rPr>
        <w:t xml:space="preserve"> Pollio, brought against me the charge of giving in my translation the word "ivy" instead of "gourd." </w:t>
      </w:r>
      <w:hyperlink r:id="rId10" w:anchor="note1" w:history="1">
        <w:r w:rsidRPr="00642387">
          <w:rPr>
            <w:rStyle w:val="Hyperlink"/>
            <w:rFonts w:eastAsiaTheme="majorEastAsia"/>
            <w:color w:val="800000"/>
            <w:sz w:val="28"/>
            <w:szCs w:val="28"/>
            <w:vertAlign w:val="superscript"/>
          </w:rPr>
          <w:t>(1)</w:t>
        </w:r>
      </w:hyperlink>
      <w:r w:rsidRPr="00642387">
        <w:rPr>
          <w:color w:val="000000"/>
          <w:sz w:val="28"/>
          <w:szCs w:val="28"/>
        </w:rPr>
        <w:t> I have already given a sufficient answer to this in my commentary on Jonah. At present, I deem it enough to say that in that passage, where the Septuagint has "gourd," and Aquila and the others have rendered the word "ivy" (</w:t>
      </w:r>
      <w:proofErr w:type="spellStart"/>
      <w:r w:rsidRPr="00642387">
        <w:rPr>
          <w:color w:val="000000"/>
          <w:sz w:val="28"/>
          <w:szCs w:val="28"/>
        </w:rPr>
        <w:t>kissos</w:t>
      </w:r>
      <w:proofErr w:type="spellEnd"/>
      <w:r w:rsidRPr="00642387">
        <w:rPr>
          <w:color w:val="000000"/>
          <w:sz w:val="28"/>
          <w:szCs w:val="28"/>
        </w:rPr>
        <w:t>), the Hebrew MS. has "</w:t>
      </w:r>
      <w:proofErr w:type="spellStart"/>
      <w:r w:rsidRPr="00642387">
        <w:rPr>
          <w:color w:val="000000"/>
          <w:sz w:val="28"/>
          <w:szCs w:val="28"/>
        </w:rPr>
        <w:t>ciceion</w:t>
      </w:r>
      <w:proofErr w:type="spellEnd"/>
      <w:r w:rsidRPr="00642387">
        <w:rPr>
          <w:color w:val="000000"/>
          <w:sz w:val="28"/>
          <w:szCs w:val="28"/>
        </w:rPr>
        <w:t>," which is in the Syriac tongue, as now spoken, "</w:t>
      </w:r>
      <w:proofErr w:type="spellStart"/>
      <w:r w:rsidRPr="00642387">
        <w:rPr>
          <w:color w:val="000000"/>
          <w:sz w:val="28"/>
          <w:szCs w:val="28"/>
        </w:rPr>
        <w:t>ciceia</w:t>
      </w:r>
      <w:proofErr w:type="spellEnd"/>
      <w:r w:rsidRPr="00642387">
        <w:rPr>
          <w:color w:val="000000"/>
          <w:sz w:val="28"/>
          <w:szCs w:val="28"/>
        </w:rPr>
        <w:t>." It is a kind of shrub having large leaves like a vine, and when planted it quickly springs up to the size of a small tree, standing upright by its own stem, without requiring any support of canes or poles, as both gourds and ivy do. If, therefore, in translating word for word, I had put the word "</w:t>
      </w:r>
      <w:proofErr w:type="spellStart"/>
      <w:r w:rsidRPr="00642387">
        <w:rPr>
          <w:color w:val="000000"/>
          <w:sz w:val="28"/>
          <w:szCs w:val="28"/>
        </w:rPr>
        <w:t>ciceia</w:t>
      </w:r>
      <w:proofErr w:type="spellEnd"/>
      <w:r w:rsidRPr="00642387">
        <w:rPr>
          <w:color w:val="000000"/>
          <w:sz w:val="28"/>
          <w:szCs w:val="28"/>
        </w:rPr>
        <w:t>," no one would know what it meant; if I had used the word "gourd," I would have said what is not found in the Hebrew. I therefore put down "ivy," that I might not differ from all other translators. But if your Jews said, either through malice or ignorance, as you yourself suggest, that the word is in the Hebrew text which is found in the Greek and Latin versions, it is evident that they were either unacquainted with Hebrew, or have been pleased to say what was not true, in order to make sport of the gourd-planters.</w:t>
      </w:r>
    </w:p>
    <w:p w14:paraId="43CC7E74" w14:textId="77777777" w:rsidR="00581FCF" w:rsidRPr="00642387" w:rsidRDefault="00581FCF" w:rsidP="00642387">
      <w:pPr>
        <w:pStyle w:val="close"/>
        <w:spacing w:beforeAutospacing="0" w:afterAutospacing="0"/>
        <w:ind w:left="400" w:right="400" w:firstLine="200"/>
        <w:jc w:val="both"/>
        <w:rPr>
          <w:color w:val="000000"/>
          <w:sz w:val="28"/>
          <w:szCs w:val="28"/>
        </w:rPr>
      </w:pPr>
      <w:r w:rsidRPr="00642387">
        <w:rPr>
          <w:color w:val="000000"/>
          <w:sz w:val="28"/>
          <w:szCs w:val="28"/>
        </w:rPr>
        <w:t xml:space="preserve">In closing this letter, I beseech you to have some consideration for a soldier who is now old and has long retired from active service, and not to force him to take the field and again expose his life to the chances of war. Do you, who </w:t>
      </w:r>
      <w:r w:rsidRPr="00642387">
        <w:rPr>
          <w:color w:val="000000"/>
          <w:sz w:val="28"/>
          <w:szCs w:val="28"/>
        </w:rPr>
        <w:lastRenderedPageBreak/>
        <w:t>are young, and who have been appointed to the conspicuous seat of pontifical dignity, give yourself to teaching the people, and enrich Rome with new stores from fertile Africa. I am contented to make but little noise in an obscure corner of a monastery, with one to hear me or read to me.</w:t>
      </w:r>
    </w:p>
    <w:p w14:paraId="171C01FC" w14:textId="77777777" w:rsidR="00581FCF" w:rsidRPr="00642387" w:rsidRDefault="00581FCF" w:rsidP="00642387">
      <w:pPr>
        <w:pStyle w:val="NormalWeb"/>
        <w:ind w:left="400" w:right="400"/>
        <w:jc w:val="both"/>
        <w:rPr>
          <w:color w:val="000000"/>
          <w:sz w:val="28"/>
          <w:szCs w:val="28"/>
        </w:rPr>
      </w:pPr>
    </w:p>
    <w:p w14:paraId="2884CBDB"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74118B41">
          <v:rect id="_x0000_i1029" style="width:0;height:1.5pt" o:hralign="center" o:hrstd="t" o:hrnoshade="t" o:hr="t" fillcolor="teal" stroked="f"/>
        </w:pict>
      </w:r>
    </w:p>
    <w:p w14:paraId="098D69F4" w14:textId="77777777" w:rsidR="00581FCF" w:rsidRPr="00642387" w:rsidRDefault="00581FCF" w:rsidP="00642387">
      <w:pPr>
        <w:pStyle w:val="Heading4"/>
        <w:ind w:left="400" w:right="400"/>
        <w:jc w:val="both"/>
        <w:rPr>
          <w:rFonts w:ascii="Times New Roman" w:hAnsi="Times New Roman" w:cs="Times New Roman"/>
          <w:color w:val="800000"/>
          <w:sz w:val="28"/>
          <w:szCs w:val="28"/>
        </w:rPr>
      </w:pPr>
      <w:bookmarkStart w:id="3" w:name="82"/>
      <w:r w:rsidRPr="00642387">
        <w:rPr>
          <w:rFonts w:ascii="Times New Roman" w:hAnsi="Times New Roman" w:cs="Times New Roman"/>
          <w:color w:val="800000"/>
          <w:sz w:val="28"/>
          <w:szCs w:val="28"/>
        </w:rPr>
        <w:t>Augustine to Jerome. Written A.D. 405</w:t>
      </w:r>
      <w:bookmarkEnd w:id="3"/>
    </w:p>
    <w:p w14:paraId="11265D81"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 I beg of you ... to send us your translation of the </w:t>
      </w:r>
      <w:r w:rsidRPr="00642387">
        <w:rPr>
          <w:i/>
          <w:iCs/>
          <w:color w:val="000000"/>
          <w:sz w:val="28"/>
          <w:szCs w:val="28"/>
        </w:rPr>
        <w:t>Septuagint</w:t>
      </w:r>
      <w:r w:rsidRPr="00642387">
        <w:rPr>
          <w:color w:val="000000"/>
          <w:sz w:val="28"/>
          <w:szCs w:val="28"/>
        </w:rPr>
        <w:t xml:space="preserve">, which I did not know that you had published ... in order that we may be delivered, so far as is possible, from the consequences of the notable incompetency of those who, whether qualified or not, have attempted a Latin translation; and in order that those who think that I look with jealousy on your useful </w:t>
      </w:r>
      <w:proofErr w:type="spellStart"/>
      <w:r w:rsidRPr="00642387">
        <w:rPr>
          <w:color w:val="000000"/>
          <w:sz w:val="28"/>
          <w:szCs w:val="28"/>
        </w:rPr>
        <w:t>labours</w:t>
      </w:r>
      <w:proofErr w:type="spellEnd"/>
      <w:r w:rsidRPr="00642387">
        <w:rPr>
          <w:color w:val="000000"/>
          <w:sz w:val="28"/>
          <w:szCs w:val="28"/>
        </w:rPr>
        <w:t>, may at length, if it be possible, perceive that my only reason for objecting to the public reading of your translation from the Hebrew in our churches was, lest, bringing forward anything which was, as it were, new and opposed to the authority of the Septuagint version, we should trouble by serious cause of offense the flocks of Christ, whose ears and hearts have become accustomed to listen to that version to which the seal of approbation was given by the apostles themselves. Wherefore, as to that shrub in the book of Jonah, if in the Hebrew it is neither "gourd" nor "ivy," but something else which stands erect, supported by its own stem without other props, I would prefer to call it "gourd" as in all our Latin versions; for I do not think that the Seventy would have rendered it thus at random, had they not known that the plant was something like a gourd </w:t>
      </w:r>
      <w:r w:rsidRPr="00642387">
        <w:rPr>
          <w:b/>
          <w:bCs/>
          <w:color w:val="000000"/>
          <w:sz w:val="28"/>
          <w:szCs w:val="28"/>
        </w:rPr>
        <w:t>...</w:t>
      </w:r>
    </w:p>
    <w:p w14:paraId="07DDE99F" w14:textId="77777777" w:rsidR="00581FCF" w:rsidRPr="00642387" w:rsidRDefault="00581FCF" w:rsidP="00642387">
      <w:pPr>
        <w:pStyle w:val="NormalWeb"/>
        <w:ind w:left="400" w:right="400"/>
        <w:jc w:val="both"/>
        <w:rPr>
          <w:color w:val="000000"/>
          <w:sz w:val="28"/>
          <w:szCs w:val="28"/>
        </w:rPr>
      </w:pPr>
    </w:p>
    <w:p w14:paraId="67581E60"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60184535">
          <v:rect id="_x0000_i1030" style="width:0;height:1.5pt" o:hralign="center" o:hrstd="t" o:hrnoshade="t" o:hr="t" fillcolor="teal" stroked="f"/>
        </w:pict>
      </w:r>
    </w:p>
    <w:p w14:paraId="3A9229C2" w14:textId="77777777" w:rsidR="00581FCF" w:rsidRPr="00642387" w:rsidRDefault="00581FCF" w:rsidP="00642387">
      <w:pPr>
        <w:pStyle w:val="Heading2"/>
        <w:spacing w:before="400" w:after="400"/>
        <w:ind w:left="1600" w:right="1600"/>
        <w:jc w:val="both"/>
        <w:rPr>
          <w:rFonts w:ascii="Times New Roman" w:hAnsi="Times New Roman" w:cs="Times New Roman"/>
          <w:color w:val="000000"/>
          <w:sz w:val="28"/>
          <w:szCs w:val="28"/>
        </w:rPr>
      </w:pPr>
      <w:r w:rsidRPr="00642387">
        <w:rPr>
          <w:rFonts w:ascii="Times New Roman" w:hAnsi="Times New Roman" w:cs="Times New Roman"/>
          <w:b/>
          <w:bCs/>
          <w:color w:val="000000"/>
          <w:sz w:val="28"/>
          <w:szCs w:val="28"/>
        </w:rPr>
        <w:t>Augustine's Discussion of the Septuagint in his </w:t>
      </w:r>
      <w:r w:rsidRPr="00642387">
        <w:rPr>
          <w:rFonts w:ascii="Times New Roman" w:hAnsi="Times New Roman" w:cs="Times New Roman"/>
          <w:b/>
          <w:bCs/>
          <w:i/>
          <w:iCs/>
          <w:color w:val="000000"/>
          <w:sz w:val="28"/>
          <w:szCs w:val="28"/>
        </w:rPr>
        <w:t>City of God</w:t>
      </w:r>
    </w:p>
    <w:p w14:paraId="1458CC00" w14:textId="77777777" w:rsidR="00581FCF" w:rsidRPr="00642387" w:rsidRDefault="00581FCF" w:rsidP="00642387">
      <w:pPr>
        <w:pStyle w:val="note"/>
        <w:spacing w:beforeAutospacing="0" w:afterAutospacing="0"/>
        <w:ind w:left="400" w:right="400"/>
        <w:jc w:val="both"/>
        <w:rPr>
          <w:color w:val="000000"/>
          <w:sz w:val="28"/>
          <w:szCs w:val="28"/>
        </w:rPr>
      </w:pPr>
      <w:r w:rsidRPr="00642387">
        <w:rPr>
          <w:color w:val="000000"/>
          <w:sz w:val="28"/>
          <w:szCs w:val="28"/>
        </w:rPr>
        <w:t>The following chapters are from Book 18 of Augustine's </w:t>
      </w:r>
      <w:r w:rsidRPr="00642387">
        <w:rPr>
          <w:i/>
          <w:iCs/>
          <w:color w:val="000000"/>
          <w:sz w:val="28"/>
          <w:szCs w:val="28"/>
        </w:rPr>
        <w:t>City of God</w:t>
      </w:r>
      <w:r w:rsidRPr="00642387">
        <w:rPr>
          <w:color w:val="000000"/>
          <w:sz w:val="28"/>
          <w:szCs w:val="28"/>
        </w:rPr>
        <w:t xml:space="preserve">, which he wrote subsequent to his correspondence with Jerome. They reveal that Augustine was not convinced by Jerome's arguments, and continued to believe that in the Septuagint the Church has an authoritative interpretation </w:t>
      </w:r>
      <w:r w:rsidRPr="00642387">
        <w:rPr>
          <w:color w:val="000000"/>
          <w:sz w:val="28"/>
          <w:szCs w:val="28"/>
        </w:rPr>
        <w:lastRenderedPageBreak/>
        <w:t xml:space="preserve">of the Hebrew Old Testament, even where it plainly disagrees with the Hebrew. The English translation is by Marcus </w:t>
      </w:r>
      <w:proofErr w:type="spellStart"/>
      <w:r w:rsidRPr="00642387">
        <w:rPr>
          <w:color w:val="000000"/>
          <w:sz w:val="28"/>
          <w:szCs w:val="28"/>
        </w:rPr>
        <w:t>Dods</w:t>
      </w:r>
      <w:proofErr w:type="spellEnd"/>
      <w:r w:rsidRPr="00642387">
        <w:rPr>
          <w:color w:val="000000"/>
          <w:sz w:val="28"/>
          <w:szCs w:val="28"/>
        </w:rPr>
        <w:t>, as published in </w:t>
      </w:r>
      <w:r w:rsidRPr="00642387">
        <w:rPr>
          <w:i/>
          <w:iCs/>
          <w:color w:val="000000"/>
          <w:sz w:val="28"/>
          <w:szCs w:val="28"/>
        </w:rPr>
        <w:t>St. Augustin's City of God and Christian Doctrine</w:t>
      </w:r>
      <w:r w:rsidRPr="00642387">
        <w:rPr>
          <w:color w:val="000000"/>
          <w:sz w:val="28"/>
          <w:szCs w:val="28"/>
        </w:rPr>
        <w:t>, volume 2 of the </w:t>
      </w:r>
      <w:r w:rsidRPr="00642387">
        <w:rPr>
          <w:i/>
          <w:iCs/>
          <w:color w:val="000000"/>
          <w:sz w:val="28"/>
          <w:szCs w:val="28"/>
        </w:rPr>
        <w:t>Select Library of the Nicene and Post-Nicene Fathers</w:t>
      </w:r>
      <w:r w:rsidRPr="00642387">
        <w:rPr>
          <w:color w:val="000000"/>
          <w:sz w:val="28"/>
          <w:szCs w:val="28"/>
        </w:rPr>
        <w:t> edited by Philip Schaff (Buffalo: Christian Literature Co., 1887).</w:t>
      </w:r>
    </w:p>
    <w:p w14:paraId="2D96CB48"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Chapter 42. By What Dispensation of God's Providence the Sacred Scriptures of the Old Testament Were Translated Out of Hebrew into Greek, that They Might Be Made Known to All the Nations.</w:t>
      </w:r>
    </w:p>
    <w:p w14:paraId="0D01543D"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 xml:space="preserve">One of the Ptolemies, kings of Egypt, desired to know and have these sacred books. For after Alexander of Macedon, who is also styled the Great, had by his most wonderful, but by no means enduring power, subdued the whole of Asia, yea, almost the whole world, partly by force of arms, partly by terror, and, among other kingdoms of the East, had entered and obtained Judea also on his death his generals did not peaceably divide that most ample kingdom among them for a possession, but rather dissipated it, wasting all things by wars. Then Egypt began to have the Ptolemies as her kings. The first of them, the son of </w:t>
      </w:r>
      <w:proofErr w:type="spellStart"/>
      <w:r w:rsidRPr="00642387">
        <w:rPr>
          <w:color w:val="000000"/>
          <w:sz w:val="28"/>
          <w:szCs w:val="28"/>
        </w:rPr>
        <w:t>Lagus</w:t>
      </w:r>
      <w:proofErr w:type="spellEnd"/>
      <w:r w:rsidRPr="00642387">
        <w:rPr>
          <w:color w:val="000000"/>
          <w:sz w:val="28"/>
          <w:szCs w:val="28"/>
        </w:rPr>
        <w:t xml:space="preserve">, carried many captive out of Judea into Egypt. But another Ptolemy, called </w:t>
      </w:r>
      <w:proofErr w:type="spellStart"/>
      <w:r w:rsidRPr="00642387">
        <w:rPr>
          <w:color w:val="000000"/>
          <w:sz w:val="28"/>
          <w:szCs w:val="28"/>
        </w:rPr>
        <w:t>Philadelphus</w:t>
      </w:r>
      <w:proofErr w:type="spellEnd"/>
      <w:r w:rsidRPr="00642387">
        <w:rPr>
          <w:color w:val="000000"/>
          <w:sz w:val="28"/>
          <w:szCs w:val="28"/>
        </w:rPr>
        <w:t>, who succeeded him, permitted all whom he had brought under the yoke to return free; and more than that, sent kingly gifts to the temple of God, and begged Eleazar, who was the high priest, to give him the Scriptures, which he had heard by report were truly divine, and therefore greatly desired to have in that most noble library he had made. When the high priest had sent them to him in Hebrew, he afterwards demanded interpreters of him, and there were given him seventy-two, out of each of the twelve tribes six men, most learned in both languages, to wit, the Hebrew and Greek and their translation is now by custom called the Septuagint. It is reported, indeed, that there was an agreement in their words so wonderful, stupendous, and plainly divine, that when they had sat at this work, each one apart (for so it pleased Ptolemy to test their fidelity), they differed from each other in no word which had the same meaning and force, or, in the order of the words; but, as if the translators had been one, so what all had translated was one, because in very deed the one Spirit had been in them all. And they received so wonderful a gift of God, in order that the authority of these Scriptures might be commended not as human but divine, as indeed it was, for the benefit of the nations who should at some time believe, as we now see them doing.</w:t>
      </w:r>
    </w:p>
    <w:p w14:paraId="07095BCA"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lastRenderedPageBreak/>
        <w:t>Chapter 43. Of the Authority of the Septuagint Translation, Which, Saving the Honor of the Hebrew Original, is to Be Preferred to All Translations.</w:t>
      </w:r>
    </w:p>
    <w:p w14:paraId="0D130DA2"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 xml:space="preserve">For while there were other interpreters who translated these sacred oracles out of the Hebrew tongue into Greek, as Aquila, </w:t>
      </w:r>
      <w:proofErr w:type="spellStart"/>
      <w:r w:rsidRPr="00642387">
        <w:rPr>
          <w:color w:val="000000"/>
          <w:sz w:val="28"/>
          <w:szCs w:val="28"/>
        </w:rPr>
        <w:t>Symmathus</w:t>
      </w:r>
      <w:proofErr w:type="spellEnd"/>
      <w:r w:rsidRPr="00642387">
        <w:rPr>
          <w:color w:val="000000"/>
          <w:sz w:val="28"/>
          <w:szCs w:val="28"/>
        </w:rPr>
        <w:t xml:space="preserve">, and Theodotion, and also that translation which, as the name of the author is unknown, is quoted as the fifth edition, yet the Church has received this Septuagint translation just as if it were the only one; and it has been used by the Greek Christian people, most of whom are not aware that there is any other. From this translation there has also been made a translation in the Latin tongue, which the Latin churches use. Our times, however, have enjoyed the advantage of the presbyter Jerome, a man most learned, and skilled in all three languages, who translated these same Scriptures into the Latin speech, not from the Greek, but from the Hebrew. But although the Jews acknowledge this very learned labor of his to be faithful, while they contend that the Septuagint translators have erred in many places, still the churches of Christ judge that no one should be preferred to the authority of so many men, chosen for this very great work by Eleazar, who was then high priest; for even if there had not appeared in them one spirit, without doubt divine, and the seventy learned men had, after the manner of men, compared together the words of their translation, that what pleased them all might stand, no single translator ought to be preferred to them; but since so great a sign of divinity has appeared in them, certainly, if any other translator of their Scriptures from the Hebrew into any other tongue is faithful, in that case he agrees with these seventy translators, and if he is not found to agree with them, then we ought to believe that the prophetic gift is with them. For the same Spirit who was in the prophets when they spoke these things was also in the seventy men when they translated them, so that assuredly they could also say something else, just as if the prophet himself had said both, because it would be the same Spirit who said both; and could say the same thing differently, so that, although the words were not the same, yet the same meaning should shine forth to those of good understanding; and could omit or add something, so that even by this it might be shown that there was in that work not human bondage, which the translator owed to the words, but rather divine power, which filled and ruled the mind of the translator. Some, however, have thought that the Greek copies of the Septuagint version should be emended from the Hebrew copies; yet they did not dare to take away what the Hebrew lacked and the Septuagint had, but only added what was found in the Hebrew copies and was lacking in the Septuagint, and noted them by placing at the beginning of the verses certain marks in the form of stars which </w:t>
      </w:r>
      <w:r w:rsidRPr="00642387">
        <w:rPr>
          <w:color w:val="000000"/>
          <w:sz w:val="28"/>
          <w:szCs w:val="28"/>
        </w:rPr>
        <w:lastRenderedPageBreak/>
        <w:t xml:space="preserve">they call asterisks. And those things which the Hebrew copies have not, but the Septuagint have, they have in like manner marked at the beginning of the verses by horizontal spit-shaped marks like those by which we denote ounces; and many copies having these marks are circulated even in Latin. But we cannot, without inspecting both kinds of copies, find out those things which are neither omitted nor added, but expressed differently, whether they yield another meaning not in itself unsuitable, or can be shown to explain the same meaning in another way. If, then, as it </w:t>
      </w:r>
      <w:proofErr w:type="spellStart"/>
      <w:r w:rsidRPr="00642387">
        <w:rPr>
          <w:color w:val="000000"/>
          <w:sz w:val="28"/>
          <w:szCs w:val="28"/>
        </w:rPr>
        <w:t>behoves</w:t>
      </w:r>
      <w:proofErr w:type="spellEnd"/>
      <w:r w:rsidRPr="00642387">
        <w:rPr>
          <w:color w:val="000000"/>
          <w:sz w:val="28"/>
          <w:szCs w:val="28"/>
        </w:rPr>
        <w:t xml:space="preserve"> us, we behold nothing else in these Scriptures than what the Spirit of God has spoken through men, if anything is in the Hebrew copies and is not in the version of the Seventy, the Spirit of God did not choose to say it through them, but only through the prophets. But whatever is in the Septuagint and not in the Hebrew copies, the same Spirit chose rather to say through the latter, thus showing that both were prophets. For in that manner He spoke as He chose, some things through Isaiah, some through Jeremiah, some through several prophets, or else the same thing through this prophet and through that. Further, whatever is found in both editions, that one and the same Spirit willed to say through both, but so as that the former preceded in prophesying, and the latter followed: in prophetically interpreting them; because, as the one Spirit of peace was in the former when they spoke true and concordant words, so the selfsame one Spirit hath appeared in the latter, when, without mutual conference they yet interpreted all things as if with one mouth.</w:t>
      </w:r>
    </w:p>
    <w:p w14:paraId="2EFEAAA3"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Chapter 44. How the Threat of the Destruction of the Ninevites is to Be Understood Which in the Hebrew Extends to Forty Days, While in the Septuagint It is Contracted to Three.</w:t>
      </w:r>
    </w:p>
    <w:p w14:paraId="7AE4FE30"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 xml:space="preserve">But </w:t>
      </w:r>
      <w:proofErr w:type="spellStart"/>
      <w:r w:rsidRPr="00642387">
        <w:rPr>
          <w:color w:val="000000"/>
          <w:sz w:val="28"/>
          <w:szCs w:val="28"/>
        </w:rPr>
        <w:t>some one</w:t>
      </w:r>
      <w:proofErr w:type="spellEnd"/>
      <w:r w:rsidRPr="00642387">
        <w:rPr>
          <w:color w:val="000000"/>
          <w:sz w:val="28"/>
          <w:szCs w:val="28"/>
        </w:rPr>
        <w:t xml:space="preserve"> may say, "How shall I know whether the prophet Jonah said to the Ninevites, 'Yet three days and Nineveh shall be overthrown,' or forty days?" [Jon. iii. 4.] For who does not see that the prophet could not say both, when he was sent to terrify the city by the threat of imminent ruin? For if its destruction was to take place on the third day, it certainly could not be on the fortieth; but if on the fortieth, then certainly not on the third. If, then, I am asked which of these Jonah may have said, I rather think what is read in the Hebrew, "Yet forty days and Nineveh shall be overthrown." Yet the Seventy, interpreting long afterward, could say what was different and yet pertinent to the matter, and agree in the self-same meaning, although under a different signification. And this may admonish the reader not to despise the authority of either, but to raise himself above the history, and search for those things which the history itself was written to set forth. These things, indeed, took </w:t>
      </w:r>
      <w:r w:rsidRPr="00642387">
        <w:rPr>
          <w:color w:val="000000"/>
          <w:sz w:val="28"/>
          <w:szCs w:val="28"/>
        </w:rPr>
        <w:lastRenderedPageBreak/>
        <w:t>place in the city of Nineveh, but they also signified something else too great to apply to that city; just as, when it happened that the prophet himself was three days in the whale's belly, it signified besides, that He who is Lord of all the prophets should be three days in the depths of hell. Wherefore, if that city is rightly held as prophetically representing the Church of the Gentiles, to wit, as brought down by penitence, so as no longer to be what it had been, since this was done by Christ in the Church of the Gentiles, which Nineveh represented, Christ Himself was signified both by the forty and by the three days: by the forty, because He spent that number of days with His disciples after the resurrection, and then ascended into heaven, but by the three days, because He rose on the third day. So that, if the reader desires nothing else than to adhere to the history of events, he may be aroused from his sleep by the Septuagint interpreters, as well as the prophets, to search into the depth of the prophecy, as if they had said, In the forty days seek Him in whom thou mayest also find the three days — the one thou wilt find in His ascension, the other in His resurrection. Because that which could be most suitably signified by both numbers, of which one is used by Jonah the prophet, the other by the prophecy of the Septuagint version, the one and self-same Spirit hath spoken. I dread prolixity, so that I must not demonstrate this by many instances in which the seventy interpreters may be thought to differ from the Hebrew, and yet, when well understood, are found to agree. For which reason I also, according to my capacity, following the footsteps of the apostles, who themselves have quoted prophetic testimonies from both, that is, from the Hebrew and the Septuagint, have thought that both should be used as authoritative, since both are one, and divine. But let us now follow out as we can what remains.</w:t>
      </w:r>
    </w:p>
    <w:p w14:paraId="3DF86283"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Chapter 45. That the Jews Ceased to Have Prophets After the Rebuilding of the Temple, and from that Time Until the Birth of Christ Were Afflicted with Continual Adversity, to Prove that the Building of Another Temple Had Been Promised by Prophetic Voices.</w:t>
      </w:r>
    </w:p>
    <w:p w14:paraId="7CE804CB" w14:textId="77777777" w:rsidR="00581FCF" w:rsidRPr="00642387" w:rsidRDefault="00581FCF" w:rsidP="00642387">
      <w:pPr>
        <w:pStyle w:val="NormalWeb"/>
        <w:ind w:left="400" w:right="400"/>
        <w:jc w:val="both"/>
        <w:rPr>
          <w:color w:val="000000"/>
          <w:sz w:val="28"/>
          <w:szCs w:val="28"/>
        </w:rPr>
      </w:pPr>
      <w:r w:rsidRPr="00642387">
        <w:rPr>
          <w:color w:val="000000"/>
          <w:sz w:val="28"/>
          <w:szCs w:val="28"/>
        </w:rPr>
        <w:t xml:space="preserve">The Jewish nation no doubt became worse after it ceased to have prophets, just at the very time when, on the rebuilding of the temple after the captivity in Babylon, it hoped to become better. For so, indeed, did that carnal people understand what was foretold by Haggai the prophet, saying, "The glory of this latter house shall be greater than that of the former." [Hag. ii. 9.] Now, that this is said of the new testament, he showed a little above, where he says, evidently promising Christ, "And I will move all nations, and the desired One shall come to all nations." [Hag, ii. 7.] In this passage the Septuagint </w:t>
      </w:r>
      <w:r w:rsidRPr="00642387">
        <w:rPr>
          <w:color w:val="000000"/>
          <w:sz w:val="28"/>
          <w:szCs w:val="28"/>
        </w:rPr>
        <w:lastRenderedPageBreak/>
        <w:t>translators giving another sense more suitable to the body than the Head, that is, to the Church than to Christ, have said by prophetic authority, "The things shall come that are chosen of the Lord from all nations," that is, men, of whom Jesus saith in the Gospel, "Many are called, but few are chosen." [Matt xxii. 14.] For by such chosen ones of the nations there is built, through the new testament, with living stones, a house of God far more glorious than that temple was which was constructed by king Solomon, and rebuilt after the captivity. For this reason, then, that nation had no prophets from that time, but was afflicted with many plagues by kings of alien race, and by the Romans themselves, lest they should fancy that this prophecy of Haggai was fulfilled by that rebuilding of the temple.</w:t>
      </w:r>
    </w:p>
    <w:p w14:paraId="6C0CCB57" w14:textId="77777777" w:rsidR="00581FCF" w:rsidRPr="00642387" w:rsidRDefault="00581FCF" w:rsidP="00642387">
      <w:pPr>
        <w:pStyle w:val="NormalWeb"/>
        <w:ind w:left="400" w:right="400"/>
        <w:jc w:val="both"/>
        <w:rPr>
          <w:color w:val="000000"/>
          <w:sz w:val="28"/>
          <w:szCs w:val="28"/>
        </w:rPr>
      </w:pPr>
    </w:p>
    <w:p w14:paraId="41E1C284"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1E23E131">
          <v:rect id="_x0000_i1031" style="width:0;height:1.5pt" o:hralign="center" o:hrstd="t" o:hrnoshade="t" o:hr="t" fillcolor="silver" stroked="f"/>
        </w:pict>
      </w:r>
    </w:p>
    <w:p w14:paraId="0CF009D0" w14:textId="77777777" w:rsidR="00581FCF" w:rsidRPr="00642387" w:rsidRDefault="00581FCF" w:rsidP="00642387">
      <w:pPr>
        <w:pStyle w:val="note"/>
        <w:spacing w:beforeAutospacing="0" w:afterAutospacing="0"/>
        <w:ind w:left="400" w:right="400"/>
        <w:jc w:val="both"/>
        <w:rPr>
          <w:color w:val="000000"/>
          <w:sz w:val="28"/>
          <w:szCs w:val="28"/>
        </w:rPr>
      </w:pPr>
      <w:bookmarkStart w:id="4" w:name="note1"/>
      <w:r w:rsidRPr="00642387">
        <w:rPr>
          <w:color w:val="000000"/>
          <w:sz w:val="28"/>
          <w:szCs w:val="28"/>
          <w:vertAlign w:val="superscript"/>
        </w:rPr>
        <w:t>1</w:t>
      </w:r>
      <w:bookmarkEnd w:id="4"/>
      <w:r w:rsidRPr="00642387">
        <w:rPr>
          <w:color w:val="000000"/>
          <w:sz w:val="28"/>
          <w:szCs w:val="28"/>
        </w:rPr>
        <w:t> The dispute about the "gourd" pertains to Jonah 4:6, </w:t>
      </w:r>
      <w:r w:rsidRPr="00642387">
        <w:rPr>
          <w:i/>
          <w:iCs/>
          <w:color w:val="000000"/>
          <w:sz w:val="28"/>
          <w:szCs w:val="28"/>
        </w:rPr>
        <w:t>So the Lord God appointed a plant and it grew up over Jonah ... </w:t>
      </w:r>
      <w:r w:rsidRPr="00642387">
        <w:rPr>
          <w:color w:val="000000"/>
          <w:sz w:val="28"/>
          <w:szCs w:val="28"/>
        </w:rPr>
        <w:t>Scholars today still do not know for certain which plant is meant by the Hebrew word. Many believe that it is the castor oil plant. Why was this so important to the indignant Latin congregation? Perhaps a favorite allegorical interpretation was based upon the translation "gourd." — M.D.M</w:t>
      </w:r>
    </w:p>
    <w:p w14:paraId="6FB52B74" w14:textId="77777777" w:rsidR="00581FCF" w:rsidRPr="00642387" w:rsidRDefault="00581FCF" w:rsidP="00642387">
      <w:pPr>
        <w:pStyle w:val="NormalWeb"/>
        <w:ind w:left="400" w:right="400"/>
        <w:jc w:val="both"/>
        <w:rPr>
          <w:color w:val="000000"/>
          <w:sz w:val="28"/>
          <w:szCs w:val="28"/>
        </w:rPr>
      </w:pPr>
    </w:p>
    <w:p w14:paraId="1450F881" w14:textId="77777777" w:rsidR="00581FCF" w:rsidRPr="00642387" w:rsidRDefault="00581FCF" w:rsidP="00642387">
      <w:pPr>
        <w:jc w:val="both"/>
        <w:rPr>
          <w:rFonts w:ascii="Times New Roman" w:hAnsi="Times New Roman" w:cs="Times New Roman"/>
          <w:sz w:val="28"/>
          <w:szCs w:val="28"/>
        </w:rPr>
      </w:pPr>
      <w:r w:rsidRPr="00642387">
        <w:rPr>
          <w:rFonts w:ascii="Times New Roman" w:hAnsi="Times New Roman" w:cs="Times New Roman"/>
          <w:sz w:val="28"/>
          <w:szCs w:val="28"/>
        </w:rPr>
        <w:pict w14:anchorId="6182CD98">
          <v:rect id="_x0000_i1032" style="width:0;height:1.5pt" o:hralign="center" o:hrstd="t" o:hrnoshade="t" o:hr="t" fillcolor="black" stroked="f"/>
        </w:pict>
      </w:r>
    </w:p>
    <w:tbl>
      <w:tblPr>
        <w:tblW w:w="0" w:type="auto"/>
        <w:tblInd w:w="200" w:type="dxa"/>
        <w:tblCellMar>
          <w:top w:w="15" w:type="dxa"/>
          <w:left w:w="15" w:type="dxa"/>
          <w:bottom w:w="15" w:type="dxa"/>
          <w:right w:w="15" w:type="dxa"/>
        </w:tblCellMar>
        <w:tblLook w:val="04A0" w:firstRow="1" w:lastRow="0" w:firstColumn="1" w:lastColumn="0" w:noHBand="0" w:noVBand="1"/>
      </w:tblPr>
      <w:tblGrid>
        <w:gridCol w:w="7721"/>
      </w:tblGrid>
      <w:tr w:rsidR="00581FCF" w:rsidRPr="00642387" w14:paraId="7BA2A3BD" w14:textId="77777777" w:rsidTr="00581FCF">
        <w:tc>
          <w:tcPr>
            <w:tcW w:w="0" w:type="auto"/>
            <w:vAlign w:val="center"/>
            <w:hideMark/>
          </w:tcPr>
          <w:p w14:paraId="015A2DFB" w14:textId="77777777" w:rsidR="00581FCF" w:rsidRPr="00642387" w:rsidRDefault="00581FCF" w:rsidP="00642387">
            <w:pPr>
              <w:jc w:val="both"/>
              <w:rPr>
                <w:rFonts w:ascii="Times New Roman" w:hAnsi="Times New Roman" w:cs="Times New Roman"/>
                <w:color w:val="000000"/>
                <w:sz w:val="28"/>
                <w:szCs w:val="28"/>
              </w:rPr>
            </w:pPr>
            <w:hyperlink r:id="rId11" w:history="1">
              <w:r w:rsidRPr="00642387">
                <w:rPr>
                  <w:rStyle w:val="Hyperlink"/>
                  <w:rFonts w:ascii="Times New Roman" w:hAnsi="Times New Roman" w:cs="Times New Roman"/>
                  <w:b/>
                  <w:bCs/>
                  <w:color w:val="800000"/>
                  <w:sz w:val="28"/>
                  <w:szCs w:val="28"/>
                </w:rPr>
                <w:t>Bible Research</w:t>
              </w:r>
            </w:hyperlink>
            <w:r w:rsidRPr="00642387">
              <w:rPr>
                <w:rFonts w:ascii="Times New Roman" w:hAnsi="Times New Roman" w:cs="Times New Roman"/>
                <w:color w:val="000000"/>
                <w:sz w:val="28"/>
                <w:szCs w:val="28"/>
              </w:rPr>
              <w:t> &gt; </w:t>
            </w:r>
            <w:hyperlink r:id="rId12" w:history="1">
              <w:r w:rsidRPr="00642387">
                <w:rPr>
                  <w:rStyle w:val="Hyperlink"/>
                  <w:rFonts w:ascii="Times New Roman" w:hAnsi="Times New Roman" w:cs="Times New Roman"/>
                  <w:b/>
                  <w:bCs/>
                  <w:color w:val="800000"/>
                  <w:sz w:val="28"/>
                  <w:szCs w:val="28"/>
                </w:rPr>
                <w:t>Ancient Versions</w:t>
              </w:r>
            </w:hyperlink>
            <w:r w:rsidRPr="00642387">
              <w:rPr>
                <w:rFonts w:ascii="Times New Roman" w:hAnsi="Times New Roman" w:cs="Times New Roman"/>
                <w:color w:val="000000"/>
                <w:sz w:val="28"/>
                <w:szCs w:val="28"/>
              </w:rPr>
              <w:t> &gt; </w:t>
            </w:r>
            <w:hyperlink r:id="rId13" w:history="1">
              <w:r w:rsidRPr="00642387">
                <w:rPr>
                  <w:rStyle w:val="Hyperlink"/>
                  <w:rFonts w:ascii="Times New Roman" w:hAnsi="Times New Roman" w:cs="Times New Roman"/>
                  <w:b/>
                  <w:bCs/>
                  <w:color w:val="800000"/>
                  <w:sz w:val="28"/>
                  <w:szCs w:val="28"/>
                </w:rPr>
                <w:t>Latin</w:t>
              </w:r>
            </w:hyperlink>
            <w:r w:rsidRPr="00642387">
              <w:rPr>
                <w:rFonts w:ascii="Times New Roman" w:hAnsi="Times New Roman" w:cs="Times New Roman"/>
                <w:color w:val="000000"/>
                <w:sz w:val="28"/>
                <w:szCs w:val="28"/>
              </w:rPr>
              <w:t> &gt; Letters of Augustine</w:t>
            </w:r>
          </w:p>
        </w:tc>
      </w:tr>
    </w:tbl>
    <w:p w14:paraId="2901C31F" w14:textId="77777777" w:rsidR="00FF183E" w:rsidRPr="00642387" w:rsidRDefault="00FF183E" w:rsidP="00642387">
      <w:pPr>
        <w:pStyle w:val="Heading3"/>
        <w:shd w:val="clear" w:color="auto" w:fill="FFFFFF"/>
        <w:spacing w:before="0" w:beforeAutospacing="0" w:after="0" w:afterAutospacing="0" w:line="510" w:lineRule="atLeast"/>
        <w:jc w:val="both"/>
        <w:rPr>
          <w:b w:val="0"/>
          <w:bCs w:val="0"/>
          <w:color w:val="333333"/>
          <w:sz w:val="28"/>
          <w:szCs w:val="28"/>
        </w:rPr>
      </w:pPr>
      <w:r w:rsidRPr="00642387">
        <w:rPr>
          <w:b w:val="0"/>
          <w:bCs w:val="0"/>
          <w:color w:val="333333"/>
          <w:sz w:val="28"/>
          <w:szCs w:val="28"/>
        </w:rPr>
        <w:t>Augustine's Letters To Jerome</w:t>
      </w:r>
    </w:p>
    <w:p w14:paraId="43A748FD"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t>Augustine’s correspondence with </w:t>
      </w:r>
      <w:hyperlink r:id="rId14" w:tgtFrame="_blank" w:tooltip="Jerome" w:history="1">
        <w:r w:rsidRPr="00642387">
          <w:rPr>
            <w:rStyle w:val="Hyperlink"/>
            <w:color w:val="006699"/>
            <w:sz w:val="28"/>
            <w:szCs w:val="28"/>
          </w:rPr>
          <w:t>Saint Jerome</w:t>
        </w:r>
      </w:hyperlink>
      <w:r w:rsidRPr="00642387">
        <w:rPr>
          <w:color w:val="333333"/>
          <w:sz w:val="28"/>
          <w:szCs w:val="28"/>
        </w:rPr>
        <w:t> took place over a number of years and constituted a comedy of errors, exacerbated by the strong personalities of both men.  Augustine’s first letter to Jerome apparently never made it to its destination, but somehow managed to be published as a broadside in Italy, leading Jerome to condemn Augustine for such un-Christian treachery and leading Augustine to protest that he had no idea how his missive had gone astray or how it ended up in the public domain.  Later, when a letter from Augustine </w:t>
      </w:r>
      <w:r w:rsidRPr="00642387">
        <w:rPr>
          <w:rStyle w:val="Emphasis"/>
          <w:rFonts w:eastAsiaTheme="majorEastAsia"/>
          <w:color w:val="333333"/>
          <w:sz w:val="28"/>
          <w:szCs w:val="28"/>
        </w:rPr>
        <w:t>did </w:t>
      </w:r>
      <w:r w:rsidRPr="00642387">
        <w:rPr>
          <w:color w:val="333333"/>
          <w:sz w:val="28"/>
          <w:szCs w:val="28"/>
        </w:rPr>
        <w:t>reach Jerome, the latter claimed it was unsigned and that he had no way of knowing if it was genuine.  All of this resulted in Jerome writing</w:t>
      </w:r>
      <w:r w:rsidRPr="00642387">
        <w:rPr>
          <w:color w:val="333333"/>
          <w:sz w:val="28"/>
          <w:szCs w:val="28"/>
          <w:vertAlign w:val="superscript"/>
        </w:rPr>
        <w:t>1</w:t>
      </w:r>
      <w:r w:rsidRPr="00642387">
        <w:rPr>
          <w:color w:val="333333"/>
          <w:sz w:val="28"/>
          <w:szCs w:val="28"/>
        </w:rPr>
        <w:t> angrily to Augustine (</w:t>
      </w:r>
      <w:r w:rsidRPr="00642387">
        <w:rPr>
          <w:rStyle w:val="Emphasis"/>
          <w:rFonts w:eastAsiaTheme="majorEastAsia"/>
          <w:color w:val="333333"/>
          <w:sz w:val="28"/>
          <w:szCs w:val="28"/>
        </w:rPr>
        <w:t>”either send me a copy of the same letter with your signature or stop attacking an old man…”</w:t>
      </w:r>
      <w:r w:rsidRPr="00642387">
        <w:rPr>
          <w:color w:val="333333"/>
          <w:sz w:val="28"/>
          <w:szCs w:val="28"/>
        </w:rPr>
        <w:t>) and Augustine replying thus:</w:t>
      </w:r>
    </w:p>
    <w:p w14:paraId="03A7EBC1"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rStyle w:val="Emphasis"/>
          <w:rFonts w:eastAsiaTheme="majorEastAsia"/>
          <w:color w:val="333333"/>
          <w:sz w:val="28"/>
          <w:szCs w:val="28"/>
        </w:rPr>
        <w:lastRenderedPageBreak/>
        <w:t> “You say that you did not think that you should rashly trust the copies of my letter, lest perhaps I be offended by your reply, and justly reproach you because you ought to have ascertained that the words were mine before replying; and then afterwards you order me to say frankly if the letter is mine, and to send a more accurate copy, so that we may carry on our discussion of Scripture without any rancor in our stomachs.  How can we carry on this discussion without rancor if you are prepared to offend me?  Or, if you are not prepared to do so, how could I, not being offended by you, justly reproach you as if I were offended by you, because you ought first to have ascertained that the words were mine before replying?  Unless you had offended me in our reply, I could not justly reproach you.  Therefore, when you reply so as to offend me, what room is left us for carrying on our discussion of Scripture without any rancor?”</w:t>
      </w:r>
    </w:p>
    <w:p w14:paraId="5C0BF66C"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t>How edifying: two of the greatest scholars and Fathers of the early Church going at it like schoolboys.</w:t>
      </w:r>
    </w:p>
    <w:p w14:paraId="51F966A0"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t>Jerome was older than Augustine and already an established Christian intellectual when Augustine first wrote to him around 394CE; Jerome later wrote scathingly that Augustine was only </w:t>
      </w:r>
      <w:r w:rsidRPr="00642387">
        <w:rPr>
          <w:rStyle w:val="Emphasis"/>
          <w:rFonts w:eastAsiaTheme="majorEastAsia"/>
          <w:color w:val="333333"/>
          <w:sz w:val="28"/>
          <w:szCs w:val="28"/>
        </w:rPr>
        <w:t>“looking for praise and…the little flutters of reputation and celebrity from the people…you’re trying to make yourself famous at [my] expense.” </w:t>
      </w:r>
      <w:r w:rsidRPr="00642387">
        <w:rPr>
          <w:color w:val="333333"/>
          <w:sz w:val="28"/>
          <w:szCs w:val="28"/>
        </w:rPr>
        <w:t>Again, Jerome chided Augustine: </w:t>
      </w:r>
      <w:r w:rsidRPr="00642387">
        <w:rPr>
          <w:rStyle w:val="Emphasis"/>
          <w:rFonts w:eastAsiaTheme="majorEastAsia"/>
          <w:color w:val="333333"/>
          <w:sz w:val="28"/>
          <w:szCs w:val="28"/>
        </w:rPr>
        <w:t>“If you want to show off your intellectual prowess, look for younger men, learned and high-born—they say there are plenty of them at Rome—who are willing and able to fight with you about holy scripture, to take up the yoke and quarrel with a bishop.  I’m just an old soldier, retired from the service…”</w:t>
      </w:r>
    </w:p>
    <w:p w14:paraId="67E2D659"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t>James O’Donnell points out that, not only was Jerome </w:t>
      </w:r>
      <w:r w:rsidRPr="00642387">
        <w:rPr>
          <w:rStyle w:val="Emphasis"/>
          <w:rFonts w:eastAsiaTheme="majorEastAsia"/>
          <w:color w:val="333333"/>
          <w:sz w:val="28"/>
          <w:szCs w:val="28"/>
        </w:rPr>
        <w:t>“famous in  matters of biblical scholarship [with] a reputation for deep learning in Greek and Hebrew,” </w:t>
      </w:r>
      <w:r w:rsidRPr="00642387">
        <w:rPr>
          <w:color w:val="333333"/>
          <w:sz w:val="28"/>
          <w:szCs w:val="28"/>
        </w:rPr>
        <w:t>but he was also famously cantankerous: </w:t>
      </w:r>
      <w:r w:rsidRPr="00642387">
        <w:rPr>
          <w:rStyle w:val="Emphasis"/>
          <w:rFonts w:eastAsiaTheme="majorEastAsia"/>
          <w:color w:val="333333"/>
          <w:sz w:val="28"/>
          <w:szCs w:val="28"/>
        </w:rPr>
        <w:t>“There had never been a town in which Jerome couldn’t make himself unwelcome…”  </w:t>
      </w:r>
      <w:r w:rsidRPr="00642387">
        <w:rPr>
          <w:color w:val="333333"/>
          <w:sz w:val="28"/>
          <w:szCs w:val="28"/>
        </w:rPr>
        <w:t>That cantankerousness was on full display in his replies to Augustine, who protested again and again in all wounded innocence</w:t>
      </w:r>
      <w:r w:rsidRPr="00642387">
        <w:rPr>
          <w:color w:val="333333"/>
          <w:sz w:val="28"/>
          <w:szCs w:val="28"/>
          <w:vertAlign w:val="superscript"/>
        </w:rPr>
        <w:t>2</w:t>
      </w:r>
      <w:r w:rsidRPr="00642387">
        <w:rPr>
          <w:color w:val="333333"/>
          <w:sz w:val="28"/>
          <w:szCs w:val="28"/>
        </w:rPr>
        <w:t> that he merely wanted to clarify some points about </w:t>
      </w:r>
      <w:hyperlink r:id="rId15" w:tgtFrame="_blank" w:tooltip="Epistle to the Galatians" w:history="1">
        <w:r w:rsidRPr="00642387">
          <w:rPr>
            <w:rStyle w:val="Hyperlink"/>
            <w:color w:val="006699"/>
            <w:sz w:val="28"/>
            <w:szCs w:val="28"/>
          </w:rPr>
          <w:t>Paul’s letter to the Galatians</w:t>
        </w:r>
      </w:hyperlink>
      <w:r w:rsidRPr="00642387">
        <w:rPr>
          <w:color w:val="333333"/>
          <w:sz w:val="28"/>
          <w:szCs w:val="28"/>
        </w:rPr>
        <w:t> and about Jerome’s decision to translate the Old Testament into Latin using the Hebrew original rather than the </w:t>
      </w:r>
      <w:hyperlink r:id="rId16" w:tgtFrame="_blank" w:tooltip="Septuagint" w:history="1">
        <w:r w:rsidRPr="00642387">
          <w:rPr>
            <w:rStyle w:val="Hyperlink"/>
            <w:color w:val="006699"/>
            <w:sz w:val="28"/>
            <w:szCs w:val="28"/>
          </w:rPr>
          <w:t>Greek Septuagint</w:t>
        </w:r>
      </w:hyperlink>
      <w:r w:rsidRPr="00642387">
        <w:rPr>
          <w:color w:val="333333"/>
          <w:sz w:val="28"/>
          <w:szCs w:val="28"/>
        </w:rPr>
        <w:t>.</w:t>
      </w:r>
      <w:r w:rsidRPr="00642387">
        <w:rPr>
          <w:color w:val="333333"/>
          <w:sz w:val="28"/>
          <w:szCs w:val="28"/>
          <w:vertAlign w:val="superscript"/>
        </w:rPr>
        <w:t>3</w:t>
      </w:r>
    </w:p>
    <w:p w14:paraId="04460674"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t>Augustine’s letters to Jerome were as unctuous as they were unwelcome (</w:t>
      </w:r>
      <w:r w:rsidRPr="00642387">
        <w:rPr>
          <w:rStyle w:val="Emphasis"/>
          <w:rFonts w:eastAsiaTheme="majorEastAsia"/>
          <w:color w:val="333333"/>
          <w:sz w:val="28"/>
          <w:szCs w:val="28"/>
        </w:rPr>
        <w:t>“You holy man, as God sees my soul I love with you a true heart!”</w:t>
      </w:r>
      <w:r w:rsidRPr="00642387">
        <w:rPr>
          <w:color w:val="333333"/>
          <w:sz w:val="28"/>
          <w:szCs w:val="28"/>
        </w:rPr>
        <w:t>).  The two men never settled these particular disputes, though Augustine continued to pester Jerome on and off for years, but they did come together (as ideological allies, that is; they never actually met) years later against the </w:t>
      </w:r>
      <w:proofErr w:type="spellStart"/>
      <w:r w:rsidRPr="00642387">
        <w:rPr>
          <w:color w:val="333333"/>
          <w:sz w:val="28"/>
          <w:szCs w:val="28"/>
        </w:rPr>
        <w:fldChar w:fldCharType="begin"/>
      </w:r>
      <w:r w:rsidRPr="00642387">
        <w:rPr>
          <w:color w:val="333333"/>
          <w:sz w:val="28"/>
          <w:szCs w:val="28"/>
        </w:rPr>
        <w:instrText xml:space="preserve"> HYPERLINK "https://en.wikipedia.org/wiki/Pelagianism" \o "Pelagianism" \t "_blank" </w:instrText>
      </w:r>
      <w:r w:rsidRPr="00642387">
        <w:rPr>
          <w:color w:val="333333"/>
          <w:sz w:val="28"/>
          <w:szCs w:val="28"/>
        </w:rPr>
        <w:fldChar w:fldCharType="separate"/>
      </w:r>
      <w:r w:rsidRPr="00642387">
        <w:rPr>
          <w:rStyle w:val="Hyperlink"/>
          <w:color w:val="006699"/>
          <w:sz w:val="28"/>
          <w:szCs w:val="28"/>
        </w:rPr>
        <w:t>Pelagians</w:t>
      </w:r>
      <w:proofErr w:type="spellEnd"/>
      <w:r w:rsidRPr="00642387">
        <w:rPr>
          <w:color w:val="333333"/>
          <w:sz w:val="28"/>
          <w:szCs w:val="28"/>
        </w:rPr>
        <w:fldChar w:fldCharType="end"/>
      </w:r>
      <w:r w:rsidRPr="00642387">
        <w:rPr>
          <w:color w:val="333333"/>
          <w:sz w:val="28"/>
          <w:szCs w:val="28"/>
        </w:rPr>
        <w:t>.  And, of course, now they are both saints, and continuing (one can only hope) their saintly bickering in heaven.</w:t>
      </w:r>
    </w:p>
    <w:p w14:paraId="0D7235C2"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rPr>
        <w:lastRenderedPageBreak/>
        <w:t>______________________________________________________</w:t>
      </w:r>
    </w:p>
    <w:p w14:paraId="71850DFE"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vertAlign w:val="superscript"/>
        </w:rPr>
        <w:t>1 </w:t>
      </w:r>
      <w:r w:rsidRPr="00642387">
        <w:rPr>
          <w:color w:val="333333"/>
          <w:sz w:val="28"/>
          <w:szCs w:val="28"/>
        </w:rPr>
        <w:t>All quotations here from Jerome are taken from James O’Donnell, </w:t>
      </w:r>
      <w:r w:rsidRPr="00642387">
        <w:rPr>
          <w:rStyle w:val="Strong"/>
          <w:color w:val="333333"/>
          <w:sz w:val="28"/>
          <w:szCs w:val="28"/>
        </w:rPr>
        <w:t>AUGUSTINE:  A New Biography</w:t>
      </w:r>
      <w:r w:rsidRPr="00642387">
        <w:rPr>
          <w:color w:val="333333"/>
          <w:sz w:val="28"/>
          <w:szCs w:val="28"/>
        </w:rPr>
        <w:t xml:space="preserve">.  The Augustine quotes are from John </w:t>
      </w:r>
      <w:proofErr w:type="spellStart"/>
      <w:r w:rsidRPr="00642387">
        <w:rPr>
          <w:color w:val="333333"/>
          <w:sz w:val="28"/>
          <w:szCs w:val="28"/>
        </w:rPr>
        <w:t>Leinenweber</w:t>
      </w:r>
      <w:proofErr w:type="spellEnd"/>
      <w:r w:rsidRPr="00642387">
        <w:rPr>
          <w:color w:val="333333"/>
          <w:sz w:val="28"/>
          <w:szCs w:val="28"/>
        </w:rPr>
        <w:t>, </w:t>
      </w:r>
      <w:r w:rsidRPr="00642387">
        <w:rPr>
          <w:rStyle w:val="Strong"/>
          <w:color w:val="333333"/>
          <w:sz w:val="28"/>
          <w:szCs w:val="28"/>
        </w:rPr>
        <w:t>LETTERS OF SAINT AUGUSTINE</w:t>
      </w:r>
      <w:r w:rsidRPr="00642387">
        <w:rPr>
          <w:color w:val="333333"/>
          <w:sz w:val="28"/>
          <w:szCs w:val="28"/>
        </w:rPr>
        <w:t>.</w:t>
      </w:r>
    </w:p>
    <w:p w14:paraId="1876C429"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vertAlign w:val="superscript"/>
        </w:rPr>
        <w:t>2</w:t>
      </w:r>
      <w:r w:rsidRPr="00642387">
        <w:rPr>
          <w:color w:val="333333"/>
          <w:sz w:val="28"/>
          <w:szCs w:val="28"/>
        </w:rPr>
        <w:t> Or passive-aggressiveness.</w:t>
      </w:r>
    </w:p>
    <w:p w14:paraId="1F50082D" w14:textId="77777777" w:rsidR="00FF183E" w:rsidRPr="00642387" w:rsidRDefault="00FF183E" w:rsidP="00642387">
      <w:pPr>
        <w:pStyle w:val="NormalWeb"/>
        <w:shd w:val="clear" w:color="auto" w:fill="FFFFFF"/>
        <w:spacing w:before="0" w:beforeAutospacing="0" w:after="150" w:afterAutospacing="0"/>
        <w:jc w:val="both"/>
        <w:rPr>
          <w:color w:val="333333"/>
          <w:sz w:val="28"/>
          <w:szCs w:val="28"/>
        </w:rPr>
      </w:pPr>
      <w:r w:rsidRPr="00642387">
        <w:rPr>
          <w:color w:val="333333"/>
          <w:sz w:val="28"/>
          <w:szCs w:val="28"/>
          <w:vertAlign w:val="superscript"/>
        </w:rPr>
        <w:t>3 </w:t>
      </w:r>
      <w:r w:rsidRPr="00642387">
        <w:rPr>
          <w:color w:val="333333"/>
          <w:sz w:val="28"/>
          <w:szCs w:val="28"/>
        </w:rPr>
        <w:t>Specifically, Augustine related to Jerome the consternation of a congregation who heard, in Jerome’s new translation, that the prophet Jonah had rested not beneath a “gourd” as traditionally rendered but beneath some “ivy”: </w:t>
      </w:r>
      <w:r w:rsidRPr="00642387">
        <w:rPr>
          <w:rStyle w:val="Emphasis"/>
          <w:rFonts w:eastAsiaTheme="majorEastAsia"/>
          <w:color w:val="333333"/>
          <w:sz w:val="28"/>
          <w:szCs w:val="28"/>
        </w:rPr>
        <w:t>“Such an uproar broke out among the congregation, especially among the Greeks, who were shouting that the word was wrong, that the bishop…had to have recourse to the testimony of the Jews.” </w:t>
      </w:r>
      <w:r w:rsidRPr="00642387">
        <w:rPr>
          <w:color w:val="333333"/>
          <w:sz w:val="28"/>
          <w:szCs w:val="28"/>
        </w:rPr>
        <w:t> Fourth-century Christians took their Bible seriously, and their botany.</w:t>
      </w:r>
    </w:p>
    <w:p w14:paraId="5DA91762" w14:textId="1DCD0C71" w:rsidR="006D7B47" w:rsidRPr="00642387" w:rsidRDefault="006D7B47" w:rsidP="00642387">
      <w:pPr>
        <w:jc w:val="both"/>
        <w:rPr>
          <w:rFonts w:ascii="Times New Roman" w:hAnsi="Times New Roman" w:cs="Times New Roman"/>
          <w:sz w:val="28"/>
          <w:szCs w:val="28"/>
        </w:rPr>
      </w:pPr>
    </w:p>
    <w:p w14:paraId="5E631275" w14:textId="19C7F051" w:rsidR="00642387" w:rsidRPr="00642387" w:rsidRDefault="00642387" w:rsidP="00642387">
      <w:pPr>
        <w:pBdr>
          <w:bottom w:val="dotted" w:sz="24" w:space="1" w:color="auto"/>
        </w:pBdr>
        <w:jc w:val="both"/>
        <w:rPr>
          <w:rFonts w:ascii="Times New Roman" w:hAnsi="Times New Roman" w:cs="Times New Roman"/>
          <w:sz w:val="28"/>
          <w:szCs w:val="28"/>
        </w:rPr>
      </w:pPr>
    </w:p>
    <w:p w14:paraId="61121A4E" w14:textId="77777777" w:rsidR="00642387" w:rsidRPr="00642387" w:rsidRDefault="00642387" w:rsidP="00642387">
      <w:pPr>
        <w:pStyle w:val="Heading1"/>
        <w:shd w:val="clear" w:color="auto" w:fill="FFFFFF"/>
        <w:spacing w:before="0" w:line="495" w:lineRule="atLeast"/>
        <w:jc w:val="both"/>
        <w:textAlignment w:val="baseline"/>
        <w:rPr>
          <w:rFonts w:ascii="Times New Roman" w:hAnsi="Times New Roman" w:cs="Times New Roman"/>
          <w:color w:val="000000"/>
          <w:sz w:val="28"/>
          <w:szCs w:val="28"/>
        </w:rPr>
      </w:pPr>
      <w:hyperlink r:id="rId17" w:history="1">
        <w:r w:rsidRPr="00642387">
          <w:rPr>
            <w:rStyle w:val="Hyperlink"/>
            <w:rFonts w:ascii="Times New Roman" w:hAnsi="Times New Roman" w:cs="Times New Roman"/>
            <w:color w:val="000000"/>
            <w:sz w:val="28"/>
            <w:szCs w:val="28"/>
            <w:u w:val="none"/>
            <w:bdr w:val="none" w:sz="0" w:space="0" w:color="auto" w:frame="1"/>
          </w:rPr>
          <w:t>Augustine and Jerome in Letters</w:t>
        </w:r>
      </w:hyperlink>
    </w:p>
    <w:p w14:paraId="0E880D69" w14:textId="29CF4DAF" w:rsidR="00642387" w:rsidRPr="00642387" w:rsidRDefault="00642387" w:rsidP="00642387">
      <w:pPr>
        <w:pStyle w:val="NormalWeb"/>
        <w:shd w:val="clear" w:color="auto" w:fill="FFFFFF"/>
        <w:spacing w:before="0" w:beforeAutospacing="0" w:after="0" w:afterAutospacing="0"/>
        <w:jc w:val="both"/>
        <w:textAlignment w:val="baseline"/>
        <w:rPr>
          <w:color w:val="333333"/>
          <w:sz w:val="28"/>
          <w:szCs w:val="28"/>
        </w:rPr>
      </w:pPr>
    </w:p>
    <w:p w14:paraId="14773E47" w14:textId="77777777" w:rsidR="00642387" w:rsidRPr="00642387" w:rsidRDefault="00642387" w:rsidP="00642387">
      <w:pPr>
        <w:pStyle w:val="NormalWeb"/>
        <w:shd w:val="clear" w:color="auto" w:fill="FFFFFF"/>
        <w:spacing w:before="0" w:beforeAutospacing="0" w:after="225" w:afterAutospacing="0"/>
        <w:jc w:val="both"/>
        <w:textAlignment w:val="baseline"/>
        <w:rPr>
          <w:color w:val="333333"/>
          <w:sz w:val="28"/>
          <w:szCs w:val="28"/>
        </w:rPr>
      </w:pPr>
      <w:r w:rsidRPr="00642387">
        <w:rPr>
          <w:color w:val="333333"/>
          <w:sz w:val="28"/>
          <w:szCs w:val="28"/>
        </w:rPr>
        <w:t>In one of Augustine’s letters to Jerome (XXVIII), Augustine covers a variety of points on which he would like Jerome’s opinion/response. Augustine deals with the translation of the Hebrew Bible into Latin, translation of Origen’s works (though Origen is not named),  and the Galatians controversy.</w:t>
      </w:r>
    </w:p>
    <w:p w14:paraId="3D9CE80F" w14:textId="77777777" w:rsidR="00642387" w:rsidRPr="00642387" w:rsidRDefault="00642387" w:rsidP="00642387">
      <w:pPr>
        <w:pStyle w:val="NormalWeb"/>
        <w:shd w:val="clear" w:color="auto" w:fill="FFFFFF"/>
        <w:spacing w:before="0" w:beforeAutospacing="0" w:after="0" w:afterAutospacing="0"/>
        <w:jc w:val="both"/>
        <w:textAlignment w:val="baseline"/>
        <w:rPr>
          <w:color w:val="333333"/>
          <w:sz w:val="28"/>
          <w:szCs w:val="28"/>
        </w:rPr>
      </w:pPr>
      <w:r w:rsidRPr="00642387">
        <w:rPr>
          <w:color w:val="333333"/>
          <w:sz w:val="28"/>
          <w:szCs w:val="28"/>
        </w:rPr>
        <w:t>The translation of the Hebrew Bible into Latin had already occurred long before Jerome and Augustine. Jerome’s vulgate was an attempt to create a better translation, drawing upon the </w:t>
      </w:r>
      <w:proofErr w:type="spellStart"/>
      <w:r w:rsidRPr="00642387">
        <w:rPr>
          <w:rStyle w:val="Emphasis"/>
          <w:rFonts w:eastAsiaTheme="majorEastAsia"/>
          <w:color w:val="333333"/>
          <w:sz w:val="28"/>
          <w:szCs w:val="28"/>
          <w:bdr w:val="none" w:sz="0" w:space="0" w:color="auto" w:frame="1"/>
        </w:rPr>
        <w:t>vetus</w:t>
      </w:r>
      <w:proofErr w:type="spellEnd"/>
      <w:r w:rsidRPr="00642387">
        <w:rPr>
          <w:rStyle w:val="Emphasis"/>
          <w:rFonts w:eastAsiaTheme="majorEastAsia"/>
          <w:color w:val="333333"/>
          <w:sz w:val="28"/>
          <w:szCs w:val="28"/>
          <w:bdr w:val="none" w:sz="0" w:space="0" w:color="auto" w:frame="1"/>
        </w:rPr>
        <w:t xml:space="preserve"> </w:t>
      </w:r>
      <w:proofErr w:type="spellStart"/>
      <w:r w:rsidRPr="00642387">
        <w:rPr>
          <w:rStyle w:val="Emphasis"/>
          <w:rFonts w:eastAsiaTheme="majorEastAsia"/>
          <w:color w:val="333333"/>
          <w:sz w:val="28"/>
          <w:szCs w:val="28"/>
          <w:bdr w:val="none" w:sz="0" w:space="0" w:color="auto" w:frame="1"/>
        </w:rPr>
        <w:t>latina</w:t>
      </w:r>
      <w:proofErr w:type="spellEnd"/>
      <w:r w:rsidRPr="00642387">
        <w:rPr>
          <w:color w:val="333333"/>
          <w:sz w:val="28"/>
          <w:szCs w:val="28"/>
        </w:rPr>
        <w:t>, the Septuagint, and the Hebrew Bible.  He had, however, drawn criticism for using the Hebrew manuscripts.  Augustine tells Jerome that he wishes for him to use the same methods he had used in his translation of Job, namely to apply signals and symbols wherein Jerome’s translation is at odds with the Septuagint, whose authority is most weighty (</w:t>
      </w:r>
      <w:proofErr w:type="spellStart"/>
      <w:r w:rsidRPr="00642387">
        <w:rPr>
          <w:color w:val="333333"/>
          <w:sz w:val="28"/>
          <w:szCs w:val="28"/>
        </w:rPr>
        <w:t>ut</w:t>
      </w:r>
      <w:proofErr w:type="spellEnd"/>
      <w:r w:rsidRPr="00642387">
        <w:rPr>
          <w:color w:val="333333"/>
          <w:sz w:val="28"/>
          <w:szCs w:val="28"/>
        </w:rPr>
        <w:t xml:space="preserve"> </w:t>
      </w:r>
      <w:proofErr w:type="spellStart"/>
      <w:r w:rsidRPr="00642387">
        <w:rPr>
          <w:color w:val="333333"/>
          <w:sz w:val="28"/>
          <w:szCs w:val="28"/>
        </w:rPr>
        <w:t>signis</w:t>
      </w:r>
      <w:proofErr w:type="spellEnd"/>
      <w:r w:rsidRPr="00642387">
        <w:rPr>
          <w:color w:val="333333"/>
          <w:sz w:val="28"/>
          <w:szCs w:val="28"/>
        </w:rPr>
        <w:t xml:space="preserve"> </w:t>
      </w:r>
      <w:proofErr w:type="spellStart"/>
      <w:r w:rsidRPr="00642387">
        <w:rPr>
          <w:color w:val="333333"/>
          <w:sz w:val="28"/>
          <w:szCs w:val="28"/>
        </w:rPr>
        <w:t>adhibitis</w:t>
      </w:r>
      <w:proofErr w:type="spellEnd"/>
      <w:r w:rsidRPr="00642387">
        <w:rPr>
          <w:color w:val="333333"/>
          <w:sz w:val="28"/>
          <w:szCs w:val="28"/>
        </w:rPr>
        <w:t xml:space="preserve">, quid inter </w:t>
      </w:r>
      <w:proofErr w:type="spellStart"/>
      <w:r w:rsidRPr="00642387">
        <w:rPr>
          <w:color w:val="333333"/>
          <w:sz w:val="28"/>
          <w:szCs w:val="28"/>
        </w:rPr>
        <w:t>hanc</w:t>
      </w:r>
      <w:proofErr w:type="spellEnd"/>
      <w:r w:rsidRPr="00642387">
        <w:rPr>
          <w:color w:val="333333"/>
          <w:sz w:val="28"/>
          <w:szCs w:val="28"/>
        </w:rPr>
        <w:t xml:space="preserve"> </w:t>
      </w:r>
      <w:proofErr w:type="spellStart"/>
      <w:r w:rsidRPr="00642387">
        <w:rPr>
          <w:color w:val="333333"/>
          <w:sz w:val="28"/>
          <w:szCs w:val="28"/>
        </w:rPr>
        <w:t>tuam</w:t>
      </w:r>
      <w:proofErr w:type="spellEnd"/>
      <w:r w:rsidRPr="00642387">
        <w:rPr>
          <w:color w:val="333333"/>
          <w:sz w:val="28"/>
          <w:szCs w:val="28"/>
        </w:rPr>
        <w:t xml:space="preserve"> et LXX, quorum </w:t>
      </w:r>
      <w:proofErr w:type="spellStart"/>
      <w:r w:rsidRPr="00642387">
        <w:rPr>
          <w:color w:val="333333"/>
          <w:sz w:val="28"/>
          <w:szCs w:val="28"/>
        </w:rPr>
        <w:t>est</w:t>
      </w:r>
      <w:proofErr w:type="spellEnd"/>
      <w:r w:rsidRPr="00642387">
        <w:rPr>
          <w:color w:val="333333"/>
          <w:sz w:val="28"/>
          <w:szCs w:val="28"/>
        </w:rPr>
        <w:t xml:space="preserve"> </w:t>
      </w:r>
      <w:proofErr w:type="spellStart"/>
      <w:r w:rsidRPr="00642387">
        <w:rPr>
          <w:color w:val="333333"/>
          <w:sz w:val="28"/>
          <w:szCs w:val="28"/>
        </w:rPr>
        <w:t>gravissima</w:t>
      </w:r>
      <w:proofErr w:type="spellEnd"/>
      <w:r w:rsidRPr="00642387">
        <w:rPr>
          <w:color w:val="333333"/>
          <w:sz w:val="28"/>
          <w:szCs w:val="28"/>
        </w:rPr>
        <w:t xml:space="preserve"> </w:t>
      </w:r>
      <w:proofErr w:type="spellStart"/>
      <w:r w:rsidRPr="00642387">
        <w:rPr>
          <w:color w:val="333333"/>
          <w:sz w:val="28"/>
          <w:szCs w:val="28"/>
        </w:rPr>
        <w:t>auctoritas</w:t>
      </w:r>
      <w:proofErr w:type="spellEnd"/>
      <w:r w:rsidRPr="00642387">
        <w:rPr>
          <w:color w:val="333333"/>
          <w:sz w:val="28"/>
          <w:szCs w:val="28"/>
        </w:rPr>
        <w:t xml:space="preserve">, </w:t>
      </w:r>
      <w:proofErr w:type="spellStart"/>
      <w:r w:rsidRPr="00642387">
        <w:rPr>
          <w:color w:val="333333"/>
          <w:sz w:val="28"/>
          <w:szCs w:val="28"/>
        </w:rPr>
        <w:t>interpretationem</w:t>
      </w:r>
      <w:proofErr w:type="spellEnd"/>
      <w:r w:rsidRPr="00642387">
        <w:rPr>
          <w:color w:val="333333"/>
          <w:sz w:val="28"/>
          <w:szCs w:val="28"/>
        </w:rPr>
        <w:t xml:space="preserve"> </w:t>
      </w:r>
      <w:proofErr w:type="spellStart"/>
      <w:r w:rsidRPr="00642387">
        <w:rPr>
          <w:color w:val="333333"/>
          <w:sz w:val="28"/>
          <w:szCs w:val="28"/>
        </w:rPr>
        <w:t>distet</w:t>
      </w:r>
      <w:proofErr w:type="spellEnd"/>
      <w:r w:rsidRPr="00642387">
        <w:rPr>
          <w:color w:val="333333"/>
          <w:sz w:val="28"/>
          <w:szCs w:val="28"/>
        </w:rPr>
        <w:t>). This is not because Augustine is concerned with textual criticism, but because he wants Jerome to be convicted as to how wrong some of his translation work is. In another letter (LXXXII), Augustine tells the story of a Bishop who is almost run out of his congregation because of reading Jerome’s translation of Jonah at the point where Jonah is covered by the shade of a plant. Jerome’s translation reads “hedera” or “ivy”, whereas the congregation was used to hearing “</w:t>
      </w:r>
      <w:proofErr w:type="spellStart"/>
      <w:r w:rsidRPr="00642387">
        <w:rPr>
          <w:color w:val="333333"/>
          <w:sz w:val="28"/>
          <w:szCs w:val="28"/>
        </w:rPr>
        <w:t>curcurbita</w:t>
      </w:r>
      <w:proofErr w:type="spellEnd"/>
      <w:r w:rsidRPr="00642387">
        <w:rPr>
          <w:color w:val="333333"/>
          <w:sz w:val="28"/>
          <w:szCs w:val="28"/>
        </w:rPr>
        <w:t xml:space="preserve">” or “gourd.”  Obviously this doesn’t seem like a big deal to us, but for Augustine it’s quite serious as it caused an uproar in this congregation. Jerome writes to Augustine </w:t>
      </w:r>
      <w:r w:rsidRPr="00642387">
        <w:rPr>
          <w:color w:val="333333"/>
          <w:sz w:val="28"/>
          <w:szCs w:val="28"/>
        </w:rPr>
        <w:lastRenderedPageBreak/>
        <w:t>to give a defense of his choice of word, citing both his philological prowess and his experience with the plant (CXII).</w:t>
      </w:r>
    </w:p>
    <w:p w14:paraId="7C70C94D" w14:textId="77777777" w:rsidR="00642387" w:rsidRPr="00642387" w:rsidRDefault="00642387" w:rsidP="00642387">
      <w:pPr>
        <w:pStyle w:val="NormalWeb"/>
        <w:shd w:val="clear" w:color="auto" w:fill="FFFFFF"/>
        <w:spacing w:before="0" w:beforeAutospacing="0" w:after="225" w:afterAutospacing="0"/>
        <w:jc w:val="both"/>
        <w:textAlignment w:val="baseline"/>
        <w:rPr>
          <w:color w:val="333333"/>
          <w:sz w:val="28"/>
          <w:szCs w:val="28"/>
        </w:rPr>
      </w:pPr>
      <w:r w:rsidRPr="00642387">
        <w:rPr>
          <w:color w:val="333333"/>
          <w:sz w:val="28"/>
          <w:szCs w:val="28"/>
        </w:rPr>
        <w:t xml:space="preserve">The Galatians controversy is another interesting issue. Some exegetes in the early Church were uncomfortable with the idea of Paul actually rebuking Peter (Cephas) in Galatians 2. It was used to discredit Paul or Peter amongst heretical sects who wanted to do away with one or the other. Clement of Alexandria comes up with the idea that Cephas is another Cephas and not Peter, son of Jonah. This is possible, but unlikely. Origen however comes up with another theory: Paul and Peter planned this as an act in order to show the Judaizers were wrong. Jerome had adopted this explanation in his commentary on Galatians and Augustine is “grieved” because it violates the double precept, which is the guiding rule in Augustine’s hermeneutic. If one is to admit any falsehood into Scripture, what keeps heretics from saying anything that displeases them is a lie? Augustine asks about Paul’s teaching in 1 Timothy 4.1-3 concerning the forbidding of marriage. “What shall we say, when perverse men arise, forbidding marriage…declaring that all that he said about strengthening of marriage was a lie…?” (XXVIII).  He also uses Paul’s statement in 1 Cor 15.14-15 concerning the resurrection of Christ. Augustine asks if someone were to ask Paul, essentially, “So what if it’s not true, doesn’t it resound the glory of God?” would not Paul correct them? Then Augustine gets Jerome with another statement undoubtedly meant to convict him: “Sed hoc </w:t>
      </w:r>
      <w:proofErr w:type="spellStart"/>
      <w:r w:rsidRPr="00642387">
        <w:rPr>
          <w:color w:val="333333"/>
          <w:sz w:val="28"/>
          <w:szCs w:val="28"/>
        </w:rPr>
        <w:t>intellegentiae</w:t>
      </w:r>
      <w:proofErr w:type="spellEnd"/>
      <w:r w:rsidRPr="00642387">
        <w:rPr>
          <w:color w:val="333333"/>
          <w:sz w:val="28"/>
          <w:szCs w:val="28"/>
        </w:rPr>
        <w:t xml:space="preserve"> </w:t>
      </w:r>
      <w:proofErr w:type="spellStart"/>
      <w:r w:rsidRPr="00642387">
        <w:rPr>
          <w:color w:val="333333"/>
          <w:sz w:val="28"/>
          <w:szCs w:val="28"/>
        </w:rPr>
        <w:t>relinquo</w:t>
      </w:r>
      <w:proofErr w:type="spellEnd"/>
      <w:r w:rsidRPr="00642387">
        <w:rPr>
          <w:color w:val="333333"/>
          <w:sz w:val="28"/>
          <w:szCs w:val="28"/>
        </w:rPr>
        <w:t xml:space="preserve"> </w:t>
      </w:r>
      <w:proofErr w:type="spellStart"/>
      <w:r w:rsidRPr="00642387">
        <w:rPr>
          <w:color w:val="333333"/>
          <w:sz w:val="28"/>
          <w:szCs w:val="28"/>
        </w:rPr>
        <w:t>tuae</w:t>
      </w:r>
      <w:proofErr w:type="spellEnd"/>
      <w:r w:rsidRPr="00642387">
        <w:rPr>
          <w:color w:val="333333"/>
          <w:sz w:val="28"/>
          <w:szCs w:val="28"/>
        </w:rPr>
        <w:t xml:space="preserve">. </w:t>
      </w:r>
      <w:proofErr w:type="spellStart"/>
      <w:r w:rsidRPr="00642387">
        <w:rPr>
          <w:color w:val="333333"/>
          <w:sz w:val="28"/>
          <w:szCs w:val="28"/>
        </w:rPr>
        <w:t>Admota</w:t>
      </w:r>
      <w:proofErr w:type="spellEnd"/>
      <w:r w:rsidRPr="00642387">
        <w:rPr>
          <w:color w:val="333333"/>
          <w:sz w:val="28"/>
          <w:szCs w:val="28"/>
        </w:rPr>
        <w:t xml:space="preserve"> </w:t>
      </w:r>
      <w:proofErr w:type="spellStart"/>
      <w:r w:rsidRPr="00642387">
        <w:rPr>
          <w:color w:val="333333"/>
          <w:sz w:val="28"/>
          <w:szCs w:val="28"/>
        </w:rPr>
        <w:t>enim</w:t>
      </w:r>
      <w:proofErr w:type="spellEnd"/>
      <w:r w:rsidRPr="00642387">
        <w:rPr>
          <w:color w:val="333333"/>
          <w:sz w:val="28"/>
          <w:szCs w:val="28"/>
        </w:rPr>
        <w:t xml:space="preserve"> </w:t>
      </w:r>
      <w:proofErr w:type="spellStart"/>
      <w:r w:rsidRPr="00642387">
        <w:rPr>
          <w:color w:val="333333"/>
          <w:sz w:val="28"/>
          <w:szCs w:val="28"/>
        </w:rPr>
        <w:t>lectioni</w:t>
      </w:r>
      <w:proofErr w:type="spellEnd"/>
      <w:r w:rsidRPr="00642387">
        <w:rPr>
          <w:color w:val="333333"/>
          <w:sz w:val="28"/>
          <w:szCs w:val="28"/>
        </w:rPr>
        <w:t xml:space="preserve"> </w:t>
      </w:r>
      <w:proofErr w:type="spellStart"/>
      <w:r w:rsidRPr="00642387">
        <w:rPr>
          <w:color w:val="333333"/>
          <w:sz w:val="28"/>
          <w:szCs w:val="28"/>
        </w:rPr>
        <w:t>diligentiore</w:t>
      </w:r>
      <w:proofErr w:type="spellEnd"/>
      <w:r w:rsidRPr="00642387">
        <w:rPr>
          <w:color w:val="333333"/>
          <w:sz w:val="28"/>
          <w:szCs w:val="28"/>
        </w:rPr>
        <w:t xml:space="preserve"> </w:t>
      </w:r>
      <w:proofErr w:type="spellStart"/>
      <w:r w:rsidRPr="00642387">
        <w:rPr>
          <w:color w:val="333333"/>
          <w:sz w:val="28"/>
          <w:szCs w:val="28"/>
        </w:rPr>
        <w:t>consideratione</w:t>
      </w:r>
      <w:proofErr w:type="spellEnd"/>
      <w:r w:rsidRPr="00642387">
        <w:rPr>
          <w:color w:val="333333"/>
          <w:sz w:val="28"/>
          <w:szCs w:val="28"/>
        </w:rPr>
        <w:t xml:space="preserve">, </w:t>
      </w:r>
      <w:proofErr w:type="spellStart"/>
      <w:r w:rsidRPr="00642387">
        <w:rPr>
          <w:color w:val="333333"/>
          <w:sz w:val="28"/>
          <w:szCs w:val="28"/>
        </w:rPr>
        <w:t>multo</w:t>
      </w:r>
      <w:proofErr w:type="spellEnd"/>
      <w:r w:rsidRPr="00642387">
        <w:rPr>
          <w:color w:val="333333"/>
          <w:sz w:val="28"/>
          <w:szCs w:val="28"/>
        </w:rPr>
        <w:t xml:space="preserve"> id </w:t>
      </w:r>
      <w:proofErr w:type="spellStart"/>
      <w:r w:rsidRPr="00642387">
        <w:rPr>
          <w:color w:val="333333"/>
          <w:sz w:val="28"/>
          <w:szCs w:val="28"/>
        </w:rPr>
        <w:t>fortasse</w:t>
      </w:r>
      <w:proofErr w:type="spellEnd"/>
      <w:r w:rsidRPr="00642387">
        <w:rPr>
          <w:color w:val="333333"/>
          <w:sz w:val="28"/>
          <w:szCs w:val="28"/>
        </w:rPr>
        <w:t xml:space="preserve"> </w:t>
      </w:r>
      <w:proofErr w:type="spellStart"/>
      <w:r w:rsidRPr="00642387">
        <w:rPr>
          <w:color w:val="333333"/>
          <w:sz w:val="28"/>
          <w:szCs w:val="28"/>
        </w:rPr>
        <w:t>facilius</w:t>
      </w:r>
      <w:proofErr w:type="spellEnd"/>
      <w:r w:rsidRPr="00642387">
        <w:rPr>
          <w:color w:val="333333"/>
          <w:sz w:val="28"/>
          <w:szCs w:val="28"/>
        </w:rPr>
        <w:t xml:space="preserve"> </w:t>
      </w:r>
      <w:proofErr w:type="spellStart"/>
      <w:r w:rsidRPr="00642387">
        <w:rPr>
          <w:color w:val="333333"/>
          <w:sz w:val="28"/>
          <w:szCs w:val="28"/>
        </w:rPr>
        <w:t>videbis</w:t>
      </w:r>
      <w:proofErr w:type="spellEnd"/>
      <w:r w:rsidRPr="00642387">
        <w:rPr>
          <w:color w:val="333333"/>
          <w:sz w:val="28"/>
          <w:szCs w:val="28"/>
        </w:rPr>
        <w:t xml:space="preserve"> </w:t>
      </w:r>
      <w:proofErr w:type="spellStart"/>
      <w:r w:rsidRPr="00642387">
        <w:rPr>
          <w:color w:val="333333"/>
          <w:sz w:val="28"/>
          <w:szCs w:val="28"/>
        </w:rPr>
        <w:t>quam</w:t>
      </w:r>
      <w:proofErr w:type="spellEnd"/>
      <w:r w:rsidRPr="00642387">
        <w:rPr>
          <w:color w:val="333333"/>
          <w:sz w:val="28"/>
          <w:szCs w:val="28"/>
        </w:rPr>
        <w:t xml:space="preserve"> ego” that is, “But I leave this matter to your own intelligence. For by the application of diligent consideration to reading, perhaps you will be able to it with even greater ease than I.” In other words, “Through diligent consideration, you may end up agreeing with me and agreeing with me more than I agree with myself.”  Then another slammer, “…nisi forte </w:t>
      </w:r>
      <w:proofErr w:type="spellStart"/>
      <w:r w:rsidRPr="00642387">
        <w:rPr>
          <w:color w:val="333333"/>
          <w:sz w:val="28"/>
          <w:szCs w:val="28"/>
        </w:rPr>
        <w:t>regulas</w:t>
      </w:r>
      <w:proofErr w:type="spellEnd"/>
      <w:r w:rsidRPr="00642387">
        <w:rPr>
          <w:color w:val="333333"/>
          <w:sz w:val="28"/>
          <w:szCs w:val="28"/>
        </w:rPr>
        <w:t xml:space="preserve"> </w:t>
      </w:r>
      <w:proofErr w:type="spellStart"/>
      <w:r w:rsidRPr="00642387">
        <w:rPr>
          <w:color w:val="333333"/>
          <w:sz w:val="28"/>
          <w:szCs w:val="28"/>
        </w:rPr>
        <w:t>quasdam</w:t>
      </w:r>
      <w:proofErr w:type="spellEnd"/>
      <w:r w:rsidRPr="00642387">
        <w:rPr>
          <w:color w:val="333333"/>
          <w:sz w:val="28"/>
          <w:szCs w:val="28"/>
        </w:rPr>
        <w:t xml:space="preserve"> </w:t>
      </w:r>
      <w:proofErr w:type="spellStart"/>
      <w:r w:rsidRPr="00642387">
        <w:rPr>
          <w:color w:val="333333"/>
          <w:sz w:val="28"/>
          <w:szCs w:val="28"/>
        </w:rPr>
        <w:t>daturus</w:t>
      </w:r>
      <w:proofErr w:type="spellEnd"/>
      <w:r w:rsidRPr="00642387">
        <w:rPr>
          <w:color w:val="333333"/>
          <w:sz w:val="28"/>
          <w:szCs w:val="28"/>
        </w:rPr>
        <w:t xml:space="preserve"> es, </w:t>
      </w:r>
      <w:proofErr w:type="spellStart"/>
      <w:r w:rsidRPr="00642387">
        <w:rPr>
          <w:color w:val="333333"/>
          <w:sz w:val="28"/>
          <w:szCs w:val="28"/>
        </w:rPr>
        <w:t>quibus</w:t>
      </w:r>
      <w:proofErr w:type="spellEnd"/>
      <w:r w:rsidRPr="00642387">
        <w:rPr>
          <w:color w:val="333333"/>
          <w:sz w:val="28"/>
          <w:szCs w:val="28"/>
        </w:rPr>
        <w:t xml:space="preserve"> </w:t>
      </w:r>
      <w:proofErr w:type="spellStart"/>
      <w:r w:rsidRPr="00642387">
        <w:rPr>
          <w:color w:val="333333"/>
          <w:sz w:val="28"/>
          <w:szCs w:val="28"/>
        </w:rPr>
        <w:t>noverimus</w:t>
      </w:r>
      <w:proofErr w:type="spellEnd"/>
      <w:r w:rsidRPr="00642387">
        <w:rPr>
          <w:color w:val="333333"/>
          <w:sz w:val="28"/>
          <w:szCs w:val="28"/>
        </w:rPr>
        <w:t xml:space="preserve"> </w:t>
      </w:r>
      <w:proofErr w:type="spellStart"/>
      <w:r w:rsidRPr="00642387">
        <w:rPr>
          <w:color w:val="333333"/>
          <w:sz w:val="28"/>
          <w:szCs w:val="28"/>
        </w:rPr>
        <w:t>ubi</w:t>
      </w:r>
      <w:proofErr w:type="spellEnd"/>
      <w:r w:rsidRPr="00642387">
        <w:rPr>
          <w:color w:val="333333"/>
          <w:sz w:val="28"/>
          <w:szCs w:val="28"/>
        </w:rPr>
        <w:t xml:space="preserve"> </w:t>
      </w:r>
      <w:proofErr w:type="spellStart"/>
      <w:r w:rsidRPr="00642387">
        <w:rPr>
          <w:color w:val="333333"/>
          <w:sz w:val="28"/>
          <w:szCs w:val="28"/>
        </w:rPr>
        <w:t>oporteat</w:t>
      </w:r>
      <w:proofErr w:type="spellEnd"/>
      <w:r w:rsidRPr="00642387">
        <w:rPr>
          <w:color w:val="333333"/>
          <w:sz w:val="28"/>
          <w:szCs w:val="28"/>
        </w:rPr>
        <w:t xml:space="preserve"> </w:t>
      </w:r>
      <w:proofErr w:type="spellStart"/>
      <w:r w:rsidRPr="00642387">
        <w:rPr>
          <w:color w:val="333333"/>
          <w:sz w:val="28"/>
          <w:szCs w:val="28"/>
        </w:rPr>
        <w:t>mentiri</w:t>
      </w:r>
      <w:proofErr w:type="spellEnd"/>
      <w:r w:rsidRPr="00642387">
        <w:rPr>
          <w:color w:val="333333"/>
          <w:sz w:val="28"/>
          <w:szCs w:val="28"/>
        </w:rPr>
        <w:t xml:space="preserve"> et </w:t>
      </w:r>
      <w:proofErr w:type="spellStart"/>
      <w:r w:rsidRPr="00642387">
        <w:rPr>
          <w:color w:val="333333"/>
          <w:sz w:val="28"/>
          <w:szCs w:val="28"/>
        </w:rPr>
        <w:t>ubi</w:t>
      </w:r>
      <w:proofErr w:type="spellEnd"/>
      <w:r w:rsidRPr="00642387">
        <w:rPr>
          <w:color w:val="333333"/>
          <w:sz w:val="28"/>
          <w:szCs w:val="28"/>
        </w:rPr>
        <w:t xml:space="preserve"> non </w:t>
      </w:r>
      <w:proofErr w:type="spellStart"/>
      <w:r w:rsidRPr="00642387">
        <w:rPr>
          <w:color w:val="333333"/>
          <w:sz w:val="28"/>
          <w:szCs w:val="28"/>
        </w:rPr>
        <w:t>oporteat</w:t>
      </w:r>
      <w:proofErr w:type="spellEnd"/>
      <w:r w:rsidRPr="00642387">
        <w:rPr>
          <w:color w:val="333333"/>
          <w:sz w:val="28"/>
          <w:szCs w:val="28"/>
        </w:rPr>
        <w:t>” or “unless by chance you can provide some rules by which we might know when it is right to deceive and when it is not right.”</w:t>
      </w:r>
    </w:p>
    <w:p w14:paraId="0DE79326" w14:textId="77777777" w:rsidR="00642387" w:rsidRPr="00642387" w:rsidRDefault="00642387" w:rsidP="00642387">
      <w:pPr>
        <w:pStyle w:val="NormalWeb"/>
        <w:shd w:val="clear" w:color="auto" w:fill="FFFFFF"/>
        <w:spacing w:before="0" w:beforeAutospacing="0" w:after="225" w:afterAutospacing="0"/>
        <w:jc w:val="both"/>
        <w:textAlignment w:val="baseline"/>
        <w:rPr>
          <w:color w:val="333333"/>
          <w:sz w:val="28"/>
          <w:szCs w:val="28"/>
        </w:rPr>
      </w:pPr>
      <w:r w:rsidRPr="00642387">
        <w:rPr>
          <w:color w:val="333333"/>
          <w:sz w:val="28"/>
          <w:szCs w:val="28"/>
        </w:rPr>
        <w:t>This is just a snippet of the correspondence between Augustine and Jerome. It’s a fascinating piece of history. In fact, both Jerome’s and Augustine’s letters both provide interesting insights into the world of late ancient Christianity. There are many translations available if Latin isn’t your gig and I would suggest reading them.</w:t>
      </w:r>
    </w:p>
    <w:p w14:paraId="1C0D66D7" w14:textId="77777777" w:rsidR="00642387" w:rsidRPr="00642387" w:rsidRDefault="00642387" w:rsidP="00642387">
      <w:pPr>
        <w:pStyle w:val="ListParagraph"/>
        <w:jc w:val="both"/>
        <w:rPr>
          <w:rFonts w:ascii="Times New Roman" w:hAnsi="Times New Roman" w:cs="Times New Roman"/>
          <w:sz w:val="28"/>
          <w:szCs w:val="28"/>
        </w:rPr>
      </w:pPr>
    </w:p>
    <w:sectPr w:rsidR="00642387" w:rsidRPr="00642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E0564"/>
    <w:multiLevelType w:val="hybridMultilevel"/>
    <w:tmpl w:val="CDBEB064"/>
    <w:lvl w:ilvl="0" w:tplc="D54A2AF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47"/>
    <w:rsid w:val="00030B76"/>
    <w:rsid w:val="00057E54"/>
    <w:rsid w:val="000631E3"/>
    <w:rsid w:val="00064B9D"/>
    <w:rsid w:val="000D3B03"/>
    <w:rsid w:val="00102D6B"/>
    <w:rsid w:val="00121C05"/>
    <w:rsid w:val="00124BC8"/>
    <w:rsid w:val="0015034E"/>
    <w:rsid w:val="00150B92"/>
    <w:rsid w:val="00163AAA"/>
    <w:rsid w:val="00167A9C"/>
    <w:rsid w:val="00173549"/>
    <w:rsid w:val="001E5349"/>
    <w:rsid w:val="001F4EEC"/>
    <w:rsid w:val="002031FC"/>
    <w:rsid w:val="00223752"/>
    <w:rsid w:val="00232794"/>
    <w:rsid w:val="00263D76"/>
    <w:rsid w:val="00282AC9"/>
    <w:rsid w:val="002C68CE"/>
    <w:rsid w:val="002D5864"/>
    <w:rsid w:val="003252A2"/>
    <w:rsid w:val="003541F9"/>
    <w:rsid w:val="00376D19"/>
    <w:rsid w:val="003901A9"/>
    <w:rsid w:val="003B59CD"/>
    <w:rsid w:val="003C1060"/>
    <w:rsid w:val="00441FB5"/>
    <w:rsid w:val="00445D4B"/>
    <w:rsid w:val="00467D0B"/>
    <w:rsid w:val="004D3FED"/>
    <w:rsid w:val="00581FCF"/>
    <w:rsid w:val="005863C1"/>
    <w:rsid w:val="005A0AB3"/>
    <w:rsid w:val="005A58A9"/>
    <w:rsid w:val="005A72A7"/>
    <w:rsid w:val="005C1517"/>
    <w:rsid w:val="00623961"/>
    <w:rsid w:val="00642387"/>
    <w:rsid w:val="0064381A"/>
    <w:rsid w:val="006507EB"/>
    <w:rsid w:val="00687C44"/>
    <w:rsid w:val="006C52C2"/>
    <w:rsid w:val="006C6071"/>
    <w:rsid w:val="006D168B"/>
    <w:rsid w:val="006D7B47"/>
    <w:rsid w:val="00730967"/>
    <w:rsid w:val="00737BFD"/>
    <w:rsid w:val="00774CA0"/>
    <w:rsid w:val="007B4DE5"/>
    <w:rsid w:val="007C3FFF"/>
    <w:rsid w:val="007C56DC"/>
    <w:rsid w:val="007D114C"/>
    <w:rsid w:val="00816DB6"/>
    <w:rsid w:val="00850BA5"/>
    <w:rsid w:val="0088362F"/>
    <w:rsid w:val="00897DE7"/>
    <w:rsid w:val="008E7F8F"/>
    <w:rsid w:val="008F573D"/>
    <w:rsid w:val="00905AE4"/>
    <w:rsid w:val="00930130"/>
    <w:rsid w:val="00932DC8"/>
    <w:rsid w:val="00935A49"/>
    <w:rsid w:val="009569C5"/>
    <w:rsid w:val="009655B7"/>
    <w:rsid w:val="009735D4"/>
    <w:rsid w:val="00991D90"/>
    <w:rsid w:val="009B6F02"/>
    <w:rsid w:val="009C488C"/>
    <w:rsid w:val="009C6910"/>
    <w:rsid w:val="009D34D8"/>
    <w:rsid w:val="00A13ED2"/>
    <w:rsid w:val="00A24882"/>
    <w:rsid w:val="00A3672A"/>
    <w:rsid w:val="00A457BE"/>
    <w:rsid w:val="00A5339F"/>
    <w:rsid w:val="00A54CDC"/>
    <w:rsid w:val="00A81D35"/>
    <w:rsid w:val="00AF39E0"/>
    <w:rsid w:val="00B009F6"/>
    <w:rsid w:val="00B06A2D"/>
    <w:rsid w:val="00B3466D"/>
    <w:rsid w:val="00B346AE"/>
    <w:rsid w:val="00B3569F"/>
    <w:rsid w:val="00B5267D"/>
    <w:rsid w:val="00B527C3"/>
    <w:rsid w:val="00B56D99"/>
    <w:rsid w:val="00B6484A"/>
    <w:rsid w:val="00B73F88"/>
    <w:rsid w:val="00B75948"/>
    <w:rsid w:val="00B82DB9"/>
    <w:rsid w:val="00B85115"/>
    <w:rsid w:val="00B93EA4"/>
    <w:rsid w:val="00BA4077"/>
    <w:rsid w:val="00BF01E2"/>
    <w:rsid w:val="00BF2D4C"/>
    <w:rsid w:val="00C06BCA"/>
    <w:rsid w:val="00C25413"/>
    <w:rsid w:val="00C41B26"/>
    <w:rsid w:val="00C523A3"/>
    <w:rsid w:val="00CA3977"/>
    <w:rsid w:val="00CE2398"/>
    <w:rsid w:val="00D05EF5"/>
    <w:rsid w:val="00D60D7B"/>
    <w:rsid w:val="00D966F8"/>
    <w:rsid w:val="00DD1598"/>
    <w:rsid w:val="00DE6275"/>
    <w:rsid w:val="00E028E5"/>
    <w:rsid w:val="00E21785"/>
    <w:rsid w:val="00E25567"/>
    <w:rsid w:val="00E3188B"/>
    <w:rsid w:val="00E73BAD"/>
    <w:rsid w:val="00E821A1"/>
    <w:rsid w:val="00E835BF"/>
    <w:rsid w:val="00EA4C48"/>
    <w:rsid w:val="00EB29C2"/>
    <w:rsid w:val="00F4149D"/>
    <w:rsid w:val="00F42FED"/>
    <w:rsid w:val="00F43D81"/>
    <w:rsid w:val="00F4783E"/>
    <w:rsid w:val="00F52E40"/>
    <w:rsid w:val="00F541A6"/>
    <w:rsid w:val="00F6432D"/>
    <w:rsid w:val="00F848CF"/>
    <w:rsid w:val="00FB0D76"/>
    <w:rsid w:val="00FC6D28"/>
    <w:rsid w:val="00FF1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F4E7"/>
  <w15:chartTrackingRefBased/>
  <w15:docId w15:val="{B2D238C6-EDA5-4F0C-A774-D48CCD8D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B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7B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D7B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81F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7B47"/>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6D7B4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6D7B47"/>
    <w:rPr>
      <w:color w:val="0000FF"/>
      <w:u w:val="single"/>
    </w:rPr>
  </w:style>
  <w:style w:type="paragraph" w:styleId="NormalWeb">
    <w:name w:val="Normal (Web)"/>
    <w:basedOn w:val="Normal"/>
    <w:uiPriority w:val="99"/>
    <w:semiHidden/>
    <w:unhideWhenUsed/>
    <w:rsid w:val="006D7B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D7B47"/>
    <w:rPr>
      <w:i/>
      <w:iCs/>
    </w:rPr>
  </w:style>
  <w:style w:type="character" w:customStyle="1" w:styleId="Heading1Char">
    <w:name w:val="Heading 1 Char"/>
    <w:basedOn w:val="DefaultParagraphFont"/>
    <w:link w:val="Heading1"/>
    <w:uiPriority w:val="9"/>
    <w:rsid w:val="006D7B47"/>
    <w:rPr>
      <w:rFonts w:asciiTheme="majorHAnsi" w:eastAsiaTheme="majorEastAsia" w:hAnsiTheme="majorHAnsi" w:cstheme="majorBidi"/>
      <w:color w:val="2F5496" w:themeColor="accent1" w:themeShade="BF"/>
      <w:sz w:val="32"/>
      <w:szCs w:val="32"/>
    </w:rPr>
  </w:style>
  <w:style w:type="paragraph" w:styleId="z-TopofForm">
    <w:name w:val="HTML Top of Form"/>
    <w:basedOn w:val="Normal"/>
    <w:next w:val="Normal"/>
    <w:link w:val="z-TopofFormChar"/>
    <w:hidden/>
    <w:uiPriority w:val="99"/>
    <w:semiHidden/>
    <w:unhideWhenUsed/>
    <w:rsid w:val="006D7B4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D7B47"/>
    <w:rPr>
      <w:rFonts w:ascii="Arial" w:eastAsia="Times New Roman" w:hAnsi="Arial" w:cs="Arial"/>
      <w:vanish/>
      <w:sz w:val="16"/>
      <w:szCs w:val="16"/>
    </w:rPr>
  </w:style>
  <w:style w:type="character" w:customStyle="1" w:styleId="gscba2">
    <w:name w:val="gscb_a2"/>
    <w:basedOn w:val="DefaultParagraphFont"/>
    <w:rsid w:val="006D7B47"/>
    <w:rPr>
      <w:rFonts w:ascii="Arial" w:hAnsi="Arial" w:cs="Arial" w:hint="default"/>
      <w:color w:val="A1B9ED"/>
      <w:sz w:val="41"/>
      <w:szCs w:val="41"/>
    </w:rPr>
  </w:style>
  <w:style w:type="paragraph" w:styleId="z-BottomofForm">
    <w:name w:val="HTML Bottom of Form"/>
    <w:basedOn w:val="Normal"/>
    <w:next w:val="Normal"/>
    <w:link w:val="z-BottomofFormChar"/>
    <w:hidden/>
    <w:uiPriority w:val="99"/>
    <w:semiHidden/>
    <w:unhideWhenUsed/>
    <w:rsid w:val="006D7B4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D7B47"/>
    <w:rPr>
      <w:rFonts w:ascii="Arial" w:eastAsia="Times New Roman" w:hAnsi="Arial" w:cs="Arial"/>
      <w:vanish/>
      <w:sz w:val="16"/>
      <w:szCs w:val="16"/>
    </w:rPr>
  </w:style>
  <w:style w:type="character" w:customStyle="1" w:styleId="breadcrumbs">
    <w:name w:val="breadcrumbs"/>
    <w:basedOn w:val="DefaultParagraphFont"/>
    <w:rsid w:val="006D7B47"/>
  </w:style>
  <w:style w:type="character" w:styleId="Strong">
    <w:name w:val="Strong"/>
    <w:basedOn w:val="DefaultParagraphFont"/>
    <w:uiPriority w:val="22"/>
    <w:qFormat/>
    <w:rsid w:val="006D7B47"/>
    <w:rPr>
      <w:b/>
      <w:bCs/>
    </w:rPr>
  </w:style>
  <w:style w:type="character" w:customStyle="1" w:styleId="greek">
    <w:name w:val="greek"/>
    <w:basedOn w:val="DefaultParagraphFont"/>
    <w:rsid w:val="006D7B47"/>
  </w:style>
  <w:style w:type="character" w:customStyle="1" w:styleId="at4-visually-hidden1">
    <w:name w:val="at4-visually-hidden1"/>
    <w:basedOn w:val="DefaultParagraphFont"/>
    <w:rsid w:val="006D7B47"/>
    <w:rPr>
      <w:bdr w:val="none" w:sz="0" w:space="0" w:color="auto" w:frame="1"/>
    </w:rPr>
  </w:style>
  <w:style w:type="character" w:customStyle="1" w:styleId="at-branding-addthis11">
    <w:name w:val="at-branding-addthis11"/>
    <w:basedOn w:val="DefaultParagraphFont"/>
    <w:rsid w:val="006D7B47"/>
    <w:rPr>
      <w:strike w:val="0"/>
      <w:dstrike w:val="0"/>
      <w:color w:val="666666"/>
      <w:u w:val="none"/>
      <w:effect w:val="none"/>
    </w:rPr>
  </w:style>
  <w:style w:type="character" w:customStyle="1" w:styleId="Heading4Char">
    <w:name w:val="Heading 4 Char"/>
    <w:basedOn w:val="DefaultParagraphFont"/>
    <w:link w:val="Heading4"/>
    <w:uiPriority w:val="9"/>
    <w:semiHidden/>
    <w:rsid w:val="00581FCF"/>
    <w:rPr>
      <w:rFonts w:asciiTheme="majorHAnsi" w:eastAsiaTheme="majorEastAsia" w:hAnsiTheme="majorHAnsi" w:cstheme="majorBidi"/>
      <w:i/>
      <w:iCs/>
      <w:color w:val="2F5496" w:themeColor="accent1" w:themeShade="BF"/>
    </w:rPr>
  </w:style>
  <w:style w:type="paragraph" w:customStyle="1" w:styleId="close">
    <w:name w:val="close"/>
    <w:basedOn w:val="Normal"/>
    <w:rsid w:val="00581F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
    <w:rsid w:val="00581FC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42387"/>
    <w:pPr>
      <w:ind w:left="720"/>
      <w:contextualSpacing/>
    </w:pPr>
  </w:style>
  <w:style w:type="character" w:customStyle="1" w:styleId="ata-controlscomplain-btn">
    <w:name w:val="ata-controls__complain-btn"/>
    <w:basedOn w:val="DefaultParagraphFont"/>
    <w:rsid w:val="00642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557265">
      <w:bodyDiv w:val="1"/>
      <w:marLeft w:val="0"/>
      <w:marRight w:val="0"/>
      <w:marTop w:val="0"/>
      <w:marBottom w:val="0"/>
      <w:divBdr>
        <w:top w:val="none" w:sz="0" w:space="0" w:color="auto"/>
        <w:left w:val="none" w:sz="0" w:space="0" w:color="auto"/>
        <w:bottom w:val="none" w:sz="0" w:space="0" w:color="auto"/>
        <w:right w:val="none" w:sz="0" w:space="0" w:color="auto"/>
      </w:divBdr>
    </w:div>
    <w:div w:id="556890841">
      <w:bodyDiv w:val="1"/>
      <w:marLeft w:val="0"/>
      <w:marRight w:val="0"/>
      <w:marTop w:val="0"/>
      <w:marBottom w:val="0"/>
      <w:divBdr>
        <w:top w:val="none" w:sz="0" w:space="0" w:color="auto"/>
        <w:left w:val="none" w:sz="0" w:space="0" w:color="auto"/>
        <w:bottom w:val="none" w:sz="0" w:space="0" w:color="auto"/>
        <w:right w:val="none" w:sz="0" w:space="0" w:color="auto"/>
      </w:divBdr>
      <w:divsChild>
        <w:div w:id="754134053">
          <w:marLeft w:val="0"/>
          <w:marRight w:val="0"/>
          <w:marTop w:val="0"/>
          <w:marBottom w:val="0"/>
          <w:divBdr>
            <w:top w:val="none" w:sz="0" w:space="0" w:color="auto"/>
            <w:left w:val="none" w:sz="0" w:space="0" w:color="auto"/>
            <w:bottom w:val="none" w:sz="0" w:space="0" w:color="auto"/>
            <w:right w:val="none" w:sz="0" w:space="0" w:color="auto"/>
          </w:divBdr>
        </w:div>
      </w:divsChild>
    </w:div>
    <w:div w:id="1233731269">
      <w:bodyDiv w:val="1"/>
      <w:marLeft w:val="0"/>
      <w:marRight w:val="0"/>
      <w:marTop w:val="0"/>
      <w:marBottom w:val="0"/>
      <w:divBdr>
        <w:top w:val="none" w:sz="0" w:space="0" w:color="auto"/>
        <w:left w:val="none" w:sz="0" w:space="0" w:color="auto"/>
        <w:bottom w:val="none" w:sz="0" w:space="0" w:color="auto"/>
        <w:right w:val="none" w:sz="0" w:space="0" w:color="auto"/>
      </w:divBdr>
      <w:divsChild>
        <w:div w:id="687945850">
          <w:marLeft w:val="0"/>
          <w:marRight w:val="0"/>
          <w:marTop w:val="0"/>
          <w:marBottom w:val="180"/>
          <w:divBdr>
            <w:top w:val="dotted" w:sz="2" w:space="8" w:color="BBBBBB"/>
            <w:left w:val="dotted" w:sz="6" w:space="22" w:color="BBBBBB"/>
            <w:bottom w:val="dotted" w:sz="2" w:space="1" w:color="FFFFFF"/>
            <w:right w:val="dotted" w:sz="6" w:space="11" w:color="BBBBBB"/>
          </w:divBdr>
        </w:div>
      </w:divsChild>
    </w:div>
    <w:div w:id="1334531526">
      <w:bodyDiv w:val="1"/>
      <w:marLeft w:val="0"/>
      <w:marRight w:val="0"/>
      <w:marTop w:val="0"/>
      <w:marBottom w:val="0"/>
      <w:divBdr>
        <w:top w:val="none" w:sz="0" w:space="0" w:color="auto"/>
        <w:left w:val="none" w:sz="0" w:space="0" w:color="auto"/>
        <w:bottom w:val="none" w:sz="0" w:space="0" w:color="auto"/>
        <w:right w:val="none" w:sz="0" w:space="0" w:color="auto"/>
      </w:divBdr>
    </w:div>
    <w:div w:id="1479495067">
      <w:bodyDiv w:val="1"/>
      <w:marLeft w:val="0"/>
      <w:marRight w:val="0"/>
      <w:marTop w:val="0"/>
      <w:marBottom w:val="0"/>
      <w:divBdr>
        <w:top w:val="none" w:sz="0" w:space="0" w:color="auto"/>
        <w:left w:val="none" w:sz="0" w:space="0" w:color="auto"/>
        <w:bottom w:val="none" w:sz="0" w:space="0" w:color="auto"/>
        <w:right w:val="none" w:sz="0" w:space="0" w:color="auto"/>
      </w:divBdr>
      <w:divsChild>
        <w:div w:id="1368683611">
          <w:marLeft w:val="0"/>
          <w:marRight w:val="0"/>
          <w:marTop w:val="0"/>
          <w:marBottom w:val="0"/>
          <w:divBdr>
            <w:top w:val="none" w:sz="0" w:space="0" w:color="auto"/>
            <w:left w:val="none" w:sz="0" w:space="0" w:color="auto"/>
            <w:bottom w:val="none" w:sz="0" w:space="0" w:color="auto"/>
            <w:right w:val="none" w:sz="0" w:space="0" w:color="auto"/>
          </w:divBdr>
          <w:divsChild>
            <w:div w:id="251941025">
              <w:marLeft w:val="0"/>
              <w:marRight w:val="0"/>
              <w:marTop w:val="0"/>
              <w:marBottom w:val="0"/>
              <w:divBdr>
                <w:top w:val="none" w:sz="0" w:space="0" w:color="auto"/>
                <w:left w:val="none" w:sz="0" w:space="0" w:color="auto"/>
                <w:bottom w:val="none" w:sz="0" w:space="0" w:color="auto"/>
                <w:right w:val="none" w:sz="0" w:space="0" w:color="auto"/>
              </w:divBdr>
              <w:divsChild>
                <w:div w:id="651639319">
                  <w:marLeft w:val="0"/>
                  <w:marRight w:val="0"/>
                  <w:marTop w:val="0"/>
                  <w:marBottom w:val="0"/>
                  <w:divBdr>
                    <w:top w:val="single" w:sz="6" w:space="0" w:color="FFFFFF"/>
                    <w:left w:val="single" w:sz="6" w:space="0" w:color="FFFFFF"/>
                    <w:bottom w:val="single" w:sz="6" w:space="0" w:color="FFFFFF"/>
                    <w:right w:val="single" w:sz="6" w:space="0" w:color="FFFFFF"/>
                  </w:divBdr>
                  <w:divsChild>
                    <w:div w:id="24210931">
                      <w:marLeft w:val="0"/>
                      <w:marRight w:val="0"/>
                      <w:marTop w:val="0"/>
                      <w:marBottom w:val="0"/>
                      <w:divBdr>
                        <w:top w:val="none" w:sz="0" w:space="0" w:color="auto"/>
                        <w:left w:val="none" w:sz="0" w:space="0" w:color="auto"/>
                        <w:bottom w:val="none" w:sz="0" w:space="0" w:color="auto"/>
                        <w:right w:val="none" w:sz="0" w:space="0" w:color="auto"/>
                      </w:divBdr>
                      <w:divsChild>
                        <w:div w:id="481775555">
                          <w:marLeft w:val="0"/>
                          <w:marRight w:val="0"/>
                          <w:marTop w:val="0"/>
                          <w:marBottom w:val="0"/>
                          <w:divBdr>
                            <w:top w:val="single" w:sz="6" w:space="0" w:color="DFE1E5"/>
                            <w:left w:val="single" w:sz="6" w:space="0" w:color="DFE1E5"/>
                            <w:bottom w:val="single" w:sz="6" w:space="0" w:color="DFE1E5"/>
                            <w:right w:val="single" w:sz="6" w:space="0" w:color="DFE1E5"/>
                          </w:divBdr>
                          <w:divsChild>
                            <w:div w:id="1985308862">
                              <w:marLeft w:val="0"/>
                              <w:marRight w:val="0"/>
                              <w:marTop w:val="0"/>
                              <w:marBottom w:val="0"/>
                              <w:divBdr>
                                <w:top w:val="none" w:sz="0" w:space="0" w:color="auto"/>
                                <w:left w:val="none" w:sz="0" w:space="0" w:color="auto"/>
                                <w:bottom w:val="none" w:sz="0" w:space="0" w:color="auto"/>
                                <w:right w:val="none" w:sz="0" w:space="0" w:color="auto"/>
                              </w:divBdr>
                            </w:div>
                          </w:divsChild>
                        </w:div>
                        <w:div w:id="366490700">
                          <w:marLeft w:val="60"/>
                          <w:marRight w:val="60"/>
                          <w:marTop w:val="0"/>
                          <w:marBottom w:val="0"/>
                          <w:divBdr>
                            <w:top w:val="none" w:sz="0" w:space="0" w:color="auto"/>
                            <w:left w:val="none" w:sz="0" w:space="0" w:color="auto"/>
                            <w:bottom w:val="none" w:sz="0" w:space="0" w:color="auto"/>
                            <w:right w:val="none" w:sz="0" w:space="0" w:color="auto"/>
                          </w:divBdr>
                        </w:div>
                        <w:div w:id="1752040201">
                          <w:marLeft w:val="0"/>
                          <w:marRight w:val="0"/>
                          <w:marTop w:val="100"/>
                          <w:marBottom w:val="100"/>
                          <w:divBdr>
                            <w:top w:val="none" w:sz="0" w:space="0" w:color="auto"/>
                            <w:left w:val="none" w:sz="0" w:space="0" w:color="auto"/>
                            <w:bottom w:val="none" w:sz="0" w:space="0" w:color="auto"/>
                            <w:right w:val="none" w:sz="0" w:space="0" w:color="auto"/>
                          </w:divBdr>
                          <w:divsChild>
                            <w:div w:id="821849761">
                              <w:marLeft w:val="0"/>
                              <w:marRight w:val="0"/>
                              <w:marTop w:val="0"/>
                              <w:marBottom w:val="0"/>
                              <w:divBdr>
                                <w:top w:val="none" w:sz="0" w:space="0" w:color="auto"/>
                                <w:left w:val="none" w:sz="0" w:space="0" w:color="auto"/>
                                <w:bottom w:val="none" w:sz="0" w:space="0" w:color="auto"/>
                                <w:right w:val="none" w:sz="0" w:space="0" w:color="auto"/>
                              </w:divBdr>
                              <w:divsChild>
                                <w:div w:id="1386374209">
                                  <w:marLeft w:val="0"/>
                                  <w:marRight w:val="0"/>
                                  <w:marTop w:val="0"/>
                                  <w:marBottom w:val="0"/>
                                  <w:divBdr>
                                    <w:top w:val="none" w:sz="0" w:space="0" w:color="auto"/>
                                    <w:left w:val="none" w:sz="0" w:space="0" w:color="auto"/>
                                    <w:bottom w:val="none" w:sz="0" w:space="0" w:color="auto"/>
                                    <w:right w:val="none" w:sz="0" w:space="0" w:color="auto"/>
                                  </w:divBdr>
                                </w:div>
                              </w:divsChild>
                            </w:div>
                            <w:div w:id="15418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348678">
          <w:marLeft w:val="0"/>
          <w:marRight w:val="0"/>
          <w:marTop w:val="0"/>
          <w:marBottom w:val="0"/>
          <w:divBdr>
            <w:top w:val="none" w:sz="0" w:space="0" w:color="auto"/>
            <w:left w:val="none" w:sz="0" w:space="0" w:color="auto"/>
            <w:bottom w:val="none" w:sz="0" w:space="0" w:color="auto"/>
            <w:right w:val="none" w:sz="0" w:space="0" w:color="auto"/>
          </w:divBdr>
        </w:div>
        <w:div w:id="1523008852">
          <w:marLeft w:val="0"/>
          <w:marRight w:val="0"/>
          <w:marTop w:val="0"/>
          <w:marBottom w:val="0"/>
          <w:divBdr>
            <w:top w:val="none" w:sz="0" w:space="0" w:color="auto"/>
            <w:left w:val="none" w:sz="0" w:space="0" w:color="auto"/>
            <w:bottom w:val="none" w:sz="0" w:space="0" w:color="auto"/>
            <w:right w:val="none" w:sz="0" w:space="0" w:color="auto"/>
          </w:divBdr>
          <w:divsChild>
            <w:div w:id="609430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061933">
              <w:marLeft w:val="0"/>
              <w:marRight w:val="0"/>
              <w:marTop w:val="0"/>
              <w:marBottom w:val="0"/>
              <w:divBdr>
                <w:top w:val="none" w:sz="0" w:space="0" w:color="auto"/>
                <w:left w:val="none" w:sz="0" w:space="0" w:color="auto"/>
                <w:bottom w:val="none" w:sz="0" w:space="0" w:color="auto"/>
                <w:right w:val="none" w:sz="0" w:space="0" w:color="auto"/>
              </w:divBdr>
            </w:div>
          </w:divsChild>
        </w:div>
        <w:div w:id="1603108545">
          <w:marLeft w:val="0"/>
          <w:marRight w:val="0"/>
          <w:marTop w:val="0"/>
          <w:marBottom w:val="0"/>
          <w:divBdr>
            <w:top w:val="none" w:sz="0" w:space="0" w:color="auto"/>
            <w:left w:val="none" w:sz="0" w:space="0" w:color="auto"/>
            <w:bottom w:val="none" w:sz="0" w:space="0" w:color="auto"/>
            <w:right w:val="none" w:sz="0" w:space="0" w:color="auto"/>
          </w:divBdr>
        </w:div>
        <w:div w:id="964508265">
          <w:marLeft w:val="0"/>
          <w:marRight w:val="0"/>
          <w:marTop w:val="0"/>
          <w:marBottom w:val="0"/>
          <w:divBdr>
            <w:top w:val="none" w:sz="0" w:space="0" w:color="auto"/>
            <w:left w:val="none" w:sz="0" w:space="0" w:color="auto"/>
            <w:bottom w:val="none" w:sz="0" w:space="0" w:color="auto"/>
            <w:right w:val="none" w:sz="0" w:space="0" w:color="auto"/>
          </w:divBdr>
          <w:divsChild>
            <w:div w:id="636036315">
              <w:marLeft w:val="0"/>
              <w:marRight w:val="0"/>
              <w:marTop w:val="0"/>
              <w:marBottom w:val="0"/>
              <w:divBdr>
                <w:top w:val="none" w:sz="0" w:space="0" w:color="auto"/>
                <w:left w:val="none" w:sz="0" w:space="0" w:color="auto"/>
                <w:bottom w:val="none" w:sz="0" w:space="0" w:color="auto"/>
                <w:right w:val="none" w:sz="0" w:space="0" w:color="auto"/>
              </w:divBdr>
              <w:divsChild>
                <w:div w:id="84959812">
                  <w:marLeft w:val="0"/>
                  <w:marRight w:val="0"/>
                  <w:marTop w:val="0"/>
                  <w:marBottom w:val="0"/>
                  <w:divBdr>
                    <w:top w:val="none" w:sz="0" w:space="0" w:color="auto"/>
                    <w:left w:val="none" w:sz="0" w:space="0" w:color="auto"/>
                    <w:bottom w:val="none" w:sz="0" w:space="0" w:color="auto"/>
                    <w:right w:val="none" w:sz="0" w:space="0" w:color="auto"/>
                  </w:divBdr>
                </w:div>
                <w:div w:id="825708467">
                  <w:marLeft w:val="0"/>
                  <w:marRight w:val="0"/>
                  <w:marTop w:val="0"/>
                  <w:marBottom w:val="0"/>
                  <w:divBdr>
                    <w:top w:val="single" w:sz="6" w:space="0" w:color="C5C5C5"/>
                    <w:left w:val="single" w:sz="6" w:space="0" w:color="C5C5C5"/>
                    <w:bottom w:val="single" w:sz="6" w:space="0" w:color="C5C5C5"/>
                    <w:right w:val="single" w:sz="2" w:space="0" w:color="C5C5C5"/>
                  </w:divBdr>
                  <w:divsChild>
                    <w:div w:id="1736782064">
                      <w:marLeft w:val="0"/>
                      <w:marRight w:val="0"/>
                      <w:marTop w:val="0"/>
                      <w:marBottom w:val="0"/>
                      <w:divBdr>
                        <w:top w:val="none" w:sz="0" w:space="0" w:color="auto"/>
                        <w:left w:val="none" w:sz="0" w:space="0" w:color="auto"/>
                        <w:bottom w:val="none" w:sz="0" w:space="0" w:color="auto"/>
                        <w:right w:val="none" w:sz="0" w:space="0" w:color="auto"/>
                      </w:divBdr>
                    </w:div>
                    <w:div w:id="523834394">
                      <w:marLeft w:val="0"/>
                      <w:marRight w:val="0"/>
                      <w:marTop w:val="0"/>
                      <w:marBottom w:val="0"/>
                      <w:divBdr>
                        <w:top w:val="none" w:sz="0" w:space="0" w:color="auto"/>
                        <w:left w:val="none" w:sz="0" w:space="0" w:color="auto"/>
                        <w:bottom w:val="none" w:sz="0" w:space="0" w:color="auto"/>
                        <w:right w:val="none" w:sz="0" w:space="0" w:color="auto"/>
                      </w:divBdr>
                      <w:divsChild>
                        <w:div w:id="680622910">
                          <w:marLeft w:val="0"/>
                          <w:marRight w:val="0"/>
                          <w:marTop w:val="0"/>
                          <w:marBottom w:val="0"/>
                          <w:divBdr>
                            <w:top w:val="none" w:sz="0" w:space="0" w:color="auto"/>
                            <w:left w:val="none" w:sz="0" w:space="0" w:color="auto"/>
                            <w:bottom w:val="none" w:sz="0" w:space="0" w:color="auto"/>
                            <w:right w:val="none" w:sz="0" w:space="0" w:color="auto"/>
                          </w:divBdr>
                        </w:div>
                        <w:div w:id="11552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622">
              <w:marLeft w:val="0"/>
              <w:marRight w:val="0"/>
              <w:marTop w:val="0"/>
              <w:marBottom w:val="0"/>
              <w:divBdr>
                <w:top w:val="single" w:sz="6" w:space="0" w:color="C5C5C5"/>
                <w:left w:val="single" w:sz="6" w:space="0" w:color="C5C5C5"/>
                <w:bottom w:val="single" w:sz="6" w:space="0" w:color="C5C5C5"/>
                <w:right w:val="single" w:sz="2" w:space="0" w:color="C5C5C5"/>
              </w:divBdr>
            </w:div>
          </w:divsChild>
        </w:div>
        <w:div w:id="1444299049">
          <w:marLeft w:val="0"/>
          <w:marRight w:val="0"/>
          <w:marTop w:val="0"/>
          <w:marBottom w:val="0"/>
          <w:divBdr>
            <w:top w:val="none" w:sz="0" w:space="0" w:color="auto"/>
            <w:left w:val="none" w:sz="0" w:space="0" w:color="auto"/>
            <w:bottom w:val="none" w:sz="0" w:space="0" w:color="auto"/>
            <w:right w:val="none" w:sz="0" w:space="0" w:color="auto"/>
          </w:divBdr>
          <w:divsChild>
            <w:div w:id="640963315">
              <w:marLeft w:val="0"/>
              <w:marRight w:val="0"/>
              <w:marTop w:val="0"/>
              <w:marBottom w:val="0"/>
              <w:divBdr>
                <w:top w:val="none" w:sz="0" w:space="0" w:color="auto"/>
                <w:left w:val="none" w:sz="0" w:space="0" w:color="auto"/>
                <w:bottom w:val="none" w:sz="0" w:space="0" w:color="auto"/>
                <w:right w:val="none" w:sz="0" w:space="0" w:color="auto"/>
              </w:divBdr>
              <w:divsChild>
                <w:div w:id="597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researcher.com/lxx.html" TargetMode="External"/><Relationship Id="rId13" Type="http://schemas.openxmlformats.org/officeDocument/2006/relationships/hyperlink" Target="http://www.bible-researcher.com/vulgate.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ble-researcher.com/vulgate.html" TargetMode="External"/><Relationship Id="rId12" Type="http://schemas.openxmlformats.org/officeDocument/2006/relationships/hyperlink" Target="http://www.bible-researcher.com/ancient-versions.html" TargetMode="External"/><Relationship Id="rId17" Type="http://schemas.openxmlformats.org/officeDocument/2006/relationships/hyperlink" Target="https://sonofthefathers.wordpress.com/2011/01/28/augustine-and-jerome-in-letters/" TargetMode="External"/><Relationship Id="rId2" Type="http://schemas.openxmlformats.org/officeDocument/2006/relationships/styles" Target="styles.xml"/><Relationship Id="rId16" Type="http://schemas.openxmlformats.org/officeDocument/2006/relationships/hyperlink" Target="https://en.wikipedia.org/wiki/Septuagint" TargetMode="External"/><Relationship Id="rId1" Type="http://schemas.openxmlformats.org/officeDocument/2006/relationships/numbering" Target="numbering.xml"/><Relationship Id="rId6" Type="http://schemas.openxmlformats.org/officeDocument/2006/relationships/hyperlink" Target="http://www.bible-researcher.com/ancient-versions.html" TargetMode="External"/><Relationship Id="rId11" Type="http://schemas.openxmlformats.org/officeDocument/2006/relationships/hyperlink" Target="http://www.bible-researcher.com/index.html" TargetMode="External"/><Relationship Id="rId5" Type="http://schemas.openxmlformats.org/officeDocument/2006/relationships/hyperlink" Target="http://www.bible-researcher.com/index.html" TargetMode="External"/><Relationship Id="rId15" Type="http://schemas.openxmlformats.org/officeDocument/2006/relationships/hyperlink" Target="https://en.wikipedia.org/wiki/Epistle_to_the_Galatians" TargetMode="External"/><Relationship Id="rId10" Type="http://schemas.openxmlformats.org/officeDocument/2006/relationships/hyperlink" Target="http://www.bible-researcher.com/vulgate2.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ible-researcher.com/vulgate1.html" TargetMode="External"/><Relationship Id="rId14" Type="http://schemas.openxmlformats.org/officeDocument/2006/relationships/hyperlink" Target="https://en.wikipedia.org/wiki/Jer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18</Pages>
  <Words>7163</Words>
  <Characters>40830</Characters>
  <Application>Microsoft Office Word</Application>
  <DocSecurity>0</DocSecurity>
  <Lines>340</Lines>
  <Paragraphs>95</Paragraphs>
  <ScaleCrop>false</ScaleCrop>
  <Company/>
  <LinksUpToDate>false</LinksUpToDate>
  <CharactersWithSpaces>47898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JOSEPH IWATT</dc:creator>
  <cp:keywords/>
  <dc:description/>
  <cp:lastModifiedBy>BENEDICT JOSEPH IWATT</cp:lastModifiedBy>
  <cp:revision>17</cp:revision>
  <dcterms:created xsi:type="dcterms:W3CDTF">2020-07-11T16:10:00Z</dcterms:created>
  <dcterms:modified xsi:type="dcterms:W3CDTF">2020-07-11T17:01:00Z</dcterms:modified>
</cp:coreProperties>
</file>