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64C" w:rsidRPr="00B82C87" w:rsidRDefault="0097143B" w:rsidP="009E0E07">
      <w:pPr>
        <w:spacing w:after="0" w:line="360" w:lineRule="auto"/>
        <w:jc w:val="both"/>
        <w:rPr>
          <w:rFonts w:ascii="Times New Roman" w:hAnsi="Times New Roman" w:cs="Times New Roman"/>
          <w:b/>
          <w:sz w:val="24"/>
          <w:szCs w:val="24"/>
        </w:rPr>
      </w:pPr>
      <w:r w:rsidRPr="00B82C87">
        <w:rPr>
          <w:rFonts w:ascii="Times New Roman" w:hAnsi="Times New Roman" w:cs="Times New Roman"/>
          <w:b/>
          <w:sz w:val="24"/>
          <w:szCs w:val="24"/>
        </w:rPr>
        <w:t>Introduction</w:t>
      </w:r>
    </w:p>
    <w:p w:rsidR="0097143B" w:rsidRPr="00B82C87" w:rsidRDefault="0097143B" w:rsidP="008A1945">
      <w:pPr>
        <w:spacing w:line="360" w:lineRule="auto"/>
        <w:jc w:val="both"/>
        <w:rPr>
          <w:rFonts w:ascii="Times New Roman" w:hAnsi="Times New Roman" w:cs="Times New Roman"/>
          <w:sz w:val="24"/>
          <w:szCs w:val="24"/>
        </w:rPr>
      </w:pPr>
      <w:r w:rsidRPr="00B82C87">
        <w:rPr>
          <w:rFonts w:ascii="Times New Roman" w:hAnsi="Times New Roman" w:cs="Times New Roman"/>
          <w:sz w:val="24"/>
          <w:szCs w:val="24"/>
        </w:rPr>
        <w:t>The Gospel of Matthew stands first among the gospels not only by reason of its length, the prominence of its use in the liturgy and preaching of the church, but also the early attribution of its authorship to an apostle.</w:t>
      </w:r>
      <w:r w:rsidRPr="00B82C87">
        <w:rPr>
          <w:rStyle w:val="FootnoteReference"/>
          <w:rFonts w:ascii="Times New Roman" w:hAnsi="Times New Roman" w:cs="Times New Roman"/>
          <w:sz w:val="24"/>
          <w:szCs w:val="24"/>
        </w:rPr>
        <w:footnoteReference w:id="2"/>
      </w:r>
      <w:r w:rsidR="00786161" w:rsidRPr="00B82C87">
        <w:rPr>
          <w:rFonts w:ascii="Times New Roman" w:hAnsi="Times New Roman" w:cs="Times New Roman"/>
          <w:sz w:val="24"/>
          <w:szCs w:val="24"/>
        </w:rPr>
        <w:t xml:space="preserve"> Scholars proposed a number of outlines of the Gospel of Matthew in recent years. But we wish to adopt the more detailed outline provided by C.H. Lohr, which is based on the symmetry of ancient composition</w:t>
      </w:r>
      <w:r w:rsidR="00846BE9" w:rsidRPr="00B82C87">
        <w:rPr>
          <w:rFonts w:ascii="Times New Roman" w:hAnsi="Times New Roman" w:cs="Times New Roman"/>
          <w:sz w:val="24"/>
          <w:szCs w:val="24"/>
        </w:rPr>
        <w:t xml:space="preserve">s and employs the concepts of </w:t>
      </w:r>
      <w:r w:rsidR="00846BE9" w:rsidRPr="00B82C87">
        <w:rPr>
          <w:rFonts w:ascii="Times New Roman" w:hAnsi="Times New Roman" w:cs="Times New Roman"/>
          <w:i/>
          <w:sz w:val="24"/>
          <w:szCs w:val="24"/>
        </w:rPr>
        <w:t>inclusio</w:t>
      </w:r>
      <w:r w:rsidR="00846BE9" w:rsidRPr="00B82C87">
        <w:rPr>
          <w:rFonts w:ascii="Times New Roman" w:hAnsi="Times New Roman" w:cs="Times New Roman"/>
          <w:sz w:val="24"/>
          <w:szCs w:val="24"/>
        </w:rPr>
        <w:t xml:space="preserve"> or bracketing, chiasmus of literary elements, and ring composition technique.</w:t>
      </w:r>
      <w:r w:rsidR="00062CF8" w:rsidRPr="00B82C87">
        <w:rPr>
          <w:rFonts w:ascii="Times New Roman" w:hAnsi="Times New Roman" w:cs="Times New Roman"/>
          <w:sz w:val="24"/>
          <w:szCs w:val="24"/>
        </w:rPr>
        <w:t xml:space="preserve"> </w:t>
      </w:r>
      <w:r w:rsidR="007A3C96" w:rsidRPr="00B82C87">
        <w:rPr>
          <w:rFonts w:ascii="Times New Roman" w:hAnsi="Times New Roman" w:cs="Times New Roman"/>
          <w:sz w:val="24"/>
          <w:szCs w:val="24"/>
        </w:rPr>
        <w:t>The structure of Matthew’s Gospel according to Lohr runs thus:</w:t>
      </w:r>
    </w:p>
    <w:p w:rsidR="00B82C87" w:rsidRDefault="008D10EF" w:rsidP="008A1945">
      <w:pPr>
        <w:jc w:val="both"/>
        <w:rPr>
          <w:rFonts w:ascii="Times New Roman" w:hAnsi="Times New Roman" w:cs="Times New Roman"/>
          <w:sz w:val="24"/>
          <w:szCs w:val="24"/>
        </w:rPr>
      </w:pPr>
      <w:r w:rsidRPr="00B82C87">
        <w:rPr>
          <w:rFonts w:ascii="Times New Roman" w:hAnsi="Times New Roman" w:cs="Times New Roman"/>
          <w:b/>
          <w:sz w:val="24"/>
          <w:szCs w:val="24"/>
        </w:rPr>
        <w:t>Narrative :</w:t>
      </w:r>
      <w:r w:rsidRPr="00B82C87">
        <w:rPr>
          <w:rFonts w:ascii="Times New Roman" w:hAnsi="Times New Roman" w:cs="Times New Roman"/>
          <w:sz w:val="24"/>
          <w:szCs w:val="24"/>
        </w:rPr>
        <w:t xml:space="preserve"> Birth and Beginnings (1:1-4:22). </w:t>
      </w:r>
    </w:p>
    <w:p w:rsidR="00B82C87" w:rsidRDefault="00172499" w:rsidP="008A1945">
      <w:pPr>
        <w:jc w:val="both"/>
        <w:rPr>
          <w:rFonts w:ascii="Times New Roman" w:hAnsi="Times New Roman" w:cs="Times New Roman"/>
          <w:sz w:val="24"/>
          <w:szCs w:val="24"/>
        </w:rPr>
      </w:pPr>
      <w:r w:rsidRPr="00B82C87">
        <w:rPr>
          <w:rFonts w:ascii="Times New Roman" w:hAnsi="Times New Roman" w:cs="Times New Roman"/>
          <w:b/>
          <w:sz w:val="24"/>
          <w:szCs w:val="24"/>
        </w:rPr>
        <w:t>Sermon:</w:t>
      </w:r>
      <w:r w:rsidR="00352AAE" w:rsidRPr="00B82C87">
        <w:rPr>
          <w:rFonts w:ascii="Times New Roman" w:hAnsi="Times New Roman" w:cs="Times New Roman"/>
          <w:sz w:val="24"/>
          <w:szCs w:val="24"/>
        </w:rPr>
        <w:t xml:space="preserve"> the sermon on</w:t>
      </w:r>
      <w:r w:rsidR="003D044E" w:rsidRPr="00B82C87">
        <w:rPr>
          <w:rFonts w:ascii="Times New Roman" w:hAnsi="Times New Roman" w:cs="Times New Roman"/>
          <w:sz w:val="24"/>
          <w:szCs w:val="24"/>
        </w:rPr>
        <w:t xml:space="preserve"> the Mount (4:23-7:29) </w:t>
      </w:r>
    </w:p>
    <w:p w:rsidR="008B78AF" w:rsidRPr="00B82C87" w:rsidRDefault="008B78AF" w:rsidP="008A1945">
      <w:pPr>
        <w:jc w:val="both"/>
        <w:rPr>
          <w:rFonts w:ascii="Times New Roman" w:hAnsi="Times New Roman" w:cs="Times New Roman"/>
          <w:sz w:val="24"/>
          <w:szCs w:val="24"/>
        </w:rPr>
      </w:pPr>
      <w:r w:rsidRPr="00B82C87">
        <w:rPr>
          <w:rFonts w:ascii="Times New Roman" w:hAnsi="Times New Roman" w:cs="Times New Roman"/>
          <w:b/>
          <w:sz w:val="24"/>
          <w:szCs w:val="24"/>
        </w:rPr>
        <w:t>Narrative:</w:t>
      </w:r>
      <w:r w:rsidRPr="00B82C87">
        <w:rPr>
          <w:rFonts w:ascii="Times New Roman" w:hAnsi="Times New Roman" w:cs="Times New Roman"/>
          <w:sz w:val="24"/>
          <w:szCs w:val="24"/>
        </w:rPr>
        <w:t xml:space="preserve"> Authority and Invitation (8:1-9:38)</w:t>
      </w:r>
      <w:r w:rsidR="003D044E" w:rsidRPr="00B82C87">
        <w:rPr>
          <w:rFonts w:ascii="Times New Roman" w:hAnsi="Times New Roman" w:cs="Times New Roman"/>
          <w:sz w:val="24"/>
          <w:szCs w:val="24"/>
        </w:rPr>
        <w:t xml:space="preserve"> </w:t>
      </w:r>
    </w:p>
    <w:p w:rsidR="00A81A3F" w:rsidRPr="00B82C87" w:rsidRDefault="00B61352" w:rsidP="008A1945">
      <w:pPr>
        <w:jc w:val="both"/>
        <w:rPr>
          <w:rFonts w:ascii="Times New Roman" w:hAnsi="Times New Roman" w:cs="Times New Roman"/>
          <w:b/>
          <w:sz w:val="24"/>
          <w:szCs w:val="24"/>
        </w:rPr>
      </w:pPr>
      <w:r w:rsidRPr="00B82C87">
        <w:rPr>
          <w:rFonts w:ascii="Times New Roman" w:hAnsi="Times New Roman" w:cs="Times New Roman"/>
          <w:b/>
          <w:sz w:val="24"/>
          <w:szCs w:val="24"/>
        </w:rPr>
        <w:t>Sermon:</w:t>
      </w:r>
      <w:r w:rsidRPr="00B82C87">
        <w:rPr>
          <w:rFonts w:ascii="Times New Roman" w:hAnsi="Times New Roman" w:cs="Times New Roman"/>
          <w:sz w:val="24"/>
          <w:szCs w:val="24"/>
        </w:rPr>
        <w:t xml:space="preserve"> </w:t>
      </w:r>
      <w:r w:rsidR="003D044E" w:rsidRPr="00B82C87">
        <w:rPr>
          <w:rFonts w:ascii="Times New Roman" w:hAnsi="Times New Roman" w:cs="Times New Roman"/>
          <w:sz w:val="24"/>
          <w:szCs w:val="24"/>
        </w:rPr>
        <w:t xml:space="preserve">Mission discourse (10:1-42) </w:t>
      </w:r>
    </w:p>
    <w:p w:rsidR="00F81CA5" w:rsidRPr="00B82C87" w:rsidRDefault="00B97C6F" w:rsidP="008A1945">
      <w:pPr>
        <w:jc w:val="both"/>
        <w:rPr>
          <w:rFonts w:ascii="Times New Roman" w:hAnsi="Times New Roman" w:cs="Times New Roman"/>
          <w:b/>
          <w:sz w:val="24"/>
          <w:szCs w:val="24"/>
        </w:rPr>
      </w:pPr>
      <w:r w:rsidRPr="00B82C87">
        <w:rPr>
          <w:rFonts w:ascii="Times New Roman" w:hAnsi="Times New Roman" w:cs="Times New Roman"/>
          <w:b/>
          <w:sz w:val="24"/>
          <w:szCs w:val="24"/>
        </w:rPr>
        <w:t xml:space="preserve">Narrative: </w:t>
      </w:r>
      <w:r w:rsidRPr="00B82C87">
        <w:rPr>
          <w:rFonts w:ascii="Times New Roman" w:hAnsi="Times New Roman" w:cs="Times New Roman"/>
          <w:sz w:val="24"/>
          <w:szCs w:val="24"/>
        </w:rPr>
        <w:t xml:space="preserve">Rejection by this generation (11:1-12:50) </w:t>
      </w:r>
    </w:p>
    <w:p w:rsidR="006F432A" w:rsidRPr="00B82C87" w:rsidRDefault="006F432A" w:rsidP="008A1945">
      <w:pPr>
        <w:jc w:val="both"/>
        <w:rPr>
          <w:rFonts w:ascii="Times New Roman" w:hAnsi="Times New Roman" w:cs="Times New Roman"/>
          <w:b/>
          <w:sz w:val="24"/>
          <w:szCs w:val="24"/>
        </w:rPr>
      </w:pPr>
      <w:r w:rsidRPr="00B82C87">
        <w:rPr>
          <w:rFonts w:ascii="Times New Roman" w:hAnsi="Times New Roman" w:cs="Times New Roman"/>
          <w:b/>
          <w:sz w:val="24"/>
          <w:szCs w:val="24"/>
        </w:rPr>
        <w:t xml:space="preserve">Sermon: </w:t>
      </w:r>
      <w:r w:rsidR="007F1A28" w:rsidRPr="00B82C87">
        <w:rPr>
          <w:rFonts w:ascii="Times New Roman" w:hAnsi="Times New Roman" w:cs="Times New Roman"/>
          <w:sz w:val="24"/>
          <w:szCs w:val="24"/>
        </w:rPr>
        <w:t xml:space="preserve">PARABLES OF THE KINGDOM </w:t>
      </w:r>
      <w:r w:rsidRPr="00B82C87">
        <w:rPr>
          <w:rFonts w:ascii="Times New Roman" w:hAnsi="Times New Roman" w:cs="Times New Roman"/>
          <w:sz w:val="24"/>
          <w:szCs w:val="24"/>
        </w:rPr>
        <w:t>(13:1-52)</w:t>
      </w:r>
    </w:p>
    <w:p w:rsidR="006F432A" w:rsidRPr="00B82C87" w:rsidRDefault="006F432A" w:rsidP="008A1945">
      <w:pPr>
        <w:jc w:val="both"/>
        <w:rPr>
          <w:rFonts w:ascii="Times New Roman" w:hAnsi="Times New Roman" w:cs="Times New Roman"/>
          <w:b/>
          <w:sz w:val="24"/>
          <w:szCs w:val="24"/>
        </w:rPr>
      </w:pPr>
      <w:r w:rsidRPr="00B82C87">
        <w:rPr>
          <w:rFonts w:ascii="Times New Roman" w:hAnsi="Times New Roman" w:cs="Times New Roman"/>
          <w:b/>
          <w:sz w:val="24"/>
          <w:szCs w:val="24"/>
        </w:rPr>
        <w:t xml:space="preserve">Narrative: </w:t>
      </w:r>
      <w:r w:rsidRPr="00B82C87">
        <w:rPr>
          <w:rFonts w:ascii="Times New Roman" w:hAnsi="Times New Roman" w:cs="Times New Roman"/>
          <w:sz w:val="24"/>
          <w:szCs w:val="24"/>
        </w:rPr>
        <w:t>Acknowledgement by Disciples (13:53-17:27)</w:t>
      </w:r>
    </w:p>
    <w:p w:rsidR="006F432A" w:rsidRPr="00B82C87" w:rsidRDefault="006F432A" w:rsidP="008A1945">
      <w:pPr>
        <w:jc w:val="both"/>
        <w:rPr>
          <w:rFonts w:ascii="Times New Roman" w:hAnsi="Times New Roman" w:cs="Times New Roman"/>
          <w:b/>
          <w:sz w:val="24"/>
          <w:szCs w:val="24"/>
        </w:rPr>
      </w:pPr>
      <w:r w:rsidRPr="00B82C87">
        <w:rPr>
          <w:rFonts w:ascii="Times New Roman" w:hAnsi="Times New Roman" w:cs="Times New Roman"/>
          <w:b/>
          <w:sz w:val="24"/>
          <w:szCs w:val="24"/>
        </w:rPr>
        <w:t xml:space="preserve">Sermon: </w:t>
      </w:r>
      <w:r w:rsidRPr="00B82C87">
        <w:rPr>
          <w:rFonts w:ascii="Times New Roman" w:hAnsi="Times New Roman" w:cs="Times New Roman"/>
          <w:sz w:val="24"/>
          <w:szCs w:val="24"/>
        </w:rPr>
        <w:t>Community Discourse (18:1-35)</w:t>
      </w:r>
    </w:p>
    <w:p w:rsidR="006F432A" w:rsidRPr="00B82C87" w:rsidRDefault="006F432A" w:rsidP="008A1945">
      <w:pPr>
        <w:jc w:val="both"/>
        <w:rPr>
          <w:rFonts w:ascii="Times New Roman" w:hAnsi="Times New Roman" w:cs="Times New Roman"/>
          <w:b/>
          <w:sz w:val="24"/>
          <w:szCs w:val="24"/>
        </w:rPr>
      </w:pPr>
      <w:r w:rsidRPr="00B82C87">
        <w:rPr>
          <w:rFonts w:ascii="Times New Roman" w:hAnsi="Times New Roman" w:cs="Times New Roman"/>
          <w:b/>
          <w:sz w:val="24"/>
          <w:szCs w:val="24"/>
        </w:rPr>
        <w:t xml:space="preserve">Narrative: </w:t>
      </w:r>
      <w:r w:rsidRPr="00B82C87">
        <w:rPr>
          <w:rFonts w:ascii="Times New Roman" w:hAnsi="Times New Roman" w:cs="Times New Roman"/>
          <w:sz w:val="24"/>
          <w:szCs w:val="24"/>
        </w:rPr>
        <w:t>Authority and invitation (19:1-22:46)</w:t>
      </w:r>
    </w:p>
    <w:p w:rsidR="006F432A" w:rsidRPr="00B82C87" w:rsidRDefault="00B16AB5" w:rsidP="008A1945">
      <w:pPr>
        <w:jc w:val="both"/>
        <w:rPr>
          <w:rFonts w:ascii="Times New Roman" w:hAnsi="Times New Roman" w:cs="Times New Roman"/>
          <w:b/>
          <w:sz w:val="24"/>
          <w:szCs w:val="24"/>
        </w:rPr>
      </w:pPr>
      <w:r w:rsidRPr="00B82C87">
        <w:rPr>
          <w:rFonts w:ascii="Times New Roman" w:hAnsi="Times New Roman" w:cs="Times New Roman"/>
          <w:b/>
          <w:sz w:val="24"/>
          <w:szCs w:val="24"/>
        </w:rPr>
        <w:t>Sermon:</w:t>
      </w:r>
      <w:r w:rsidRPr="00B82C87">
        <w:rPr>
          <w:rFonts w:ascii="Times New Roman" w:hAnsi="Times New Roman" w:cs="Times New Roman"/>
          <w:sz w:val="24"/>
          <w:szCs w:val="24"/>
        </w:rPr>
        <w:t xml:space="preserve"> Woes and Eschatological discourse (23:1-25:46)</w:t>
      </w:r>
    </w:p>
    <w:p w:rsidR="00BD5B79" w:rsidRDefault="00B16AB5" w:rsidP="008A1945">
      <w:pPr>
        <w:jc w:val="both"/>
        <w:rPr>
          <w:rFonts w:ascii="Times New Roman" w:hAnsi="Times New Roman" w:cs="Times New Roman"/>
          <w:sz w:val="24"/>
          <w:szCs w:val="24"/>
        </w:rPr>
      </w:pPr>
      <w:r w:rsidRPr="00B82C87">
        <w:rPr>
          <w:rFonts w:ascii="Times New Roman" w:hAnsi="Times New Roman" w:cs="Times New Roman"/>
          <w:b/>
          <w:sz w:val="24"/>
          <w:szCs w:val="24"/>
        </w:rPr>
        <w:t>Narrative:</w:t>
      </w:r>
      <w:r w:rsidRPr="00B82C87">
        <w:rPr>
          <w:rFonts w:ascii="Times New Roman" w:hAnsi="Times New Roman" w:cs="Times New Roman"/>
          <w:sz w:val="24"/>
          <w:szCs w:val="24"/>
        </w:rPr>
        <w:t xml:space="preserve"> Death and Rebirth (26:1-28:20).</w:t>
      </w:r>
      <w:r w:rsidR="004C04B7" w:rsidRPr="00B82C87">
        <w:rPr>
          <w:rStyle w:val="FootnoteReference"/>
          <w:rFonts w:ascii="Times New Roman" w:hAnsi="Times New Roman" w:cs="Times New Roman"/>
          <w:sz w:val="24"/>
          <w:szCs w:val="24"/>
        </w:rPr>
        <w:footnoteReference w:id="3"/>
      </w:r>
    </w:p>
    <w:p w:rsidR="00B82C87" w:rsidRPr="00B82C87" w:rsidRDefault="00B82C87" w:rsidP="008A1945">
      <w:pPr>
        <w:spacing w:after="0"/>
        <w:jc w:val="both"/>
        <w:rPr>
          <w:rFonts w:ascii="Times New Roman" w:hAnsi="Times New Roman" w:cs="Times New Roman"/>
          <w:sz w:val="24"/>
          <w:szCs w:val="24"/>
        </w:rPr>
      </w:pPr>
    </w:p>
    <w:p w:rsidR="007F1A28" w:rsidRPr="007F1A28" w:rsidRDefault="00B82C87" w:rsidP="007F1A28">
      <w:pPr>
        <w:spacing w:line="360" w:lineRule="auto"/>
        <w:jc w:val="both"/>
        <w:rPr>
          <w:rFonts w:ascii="Times New Roman" w:hAnsi="Times New Roman" w:cs="Times New Roman"/>
          <w:sz w:val="24"/>
          <w:szCs w:val="24"/>
        </w:rPr>
      </w:pPr>
      <w:r w:rsidRPr="00B82C87">
        <w:rPr>
          <w:rFonts w:ascii="Times New Roman" w:hAnsi="Times New Roman" w:cs="Times New Roman"/>
          <w:b/>
          <w:sz w:val="24"/>
          <w:szCs w:val="24"/>
        </w:rPr>
        <w:t>Conclusion:</w:t>
      </w:r>
      <w:r w:rsidRPr="00B82C87">
        <w:rPr>
          <w:rFonts w:ascii="Times New Roman" w:hAnsi="Times New Roman" w:cs="Times New Roman"/>
          <w:sz w:val="24"/>
          <w:szCs w:val="24"/>
        </w:rPr>
        <w:t xml:space="preserve"> </w:t>
      </w:r>
      <w:r w:rsidR="002E5576" w:rsidRPr="00B82C87">
        <w:rPr>
          <w:rFonts w:ascii="Times New Roman" w:hAnsi="Times New Roman" w:cs="Times New Roman"/>
          <w:sz w:val="24"/>
          <w:szCs w:val="24"/>
        </w:rPr>
        <w:t>T</w:t>
      </w:r>
      <w:r w:rsidRPr="00B82C87">
        <w:rPr>
          <w:rFonts w:ascii="Times New Roman" w:hAnsi="Times New Roman" w:cs="Times New Roman"/>
          <w:sz w:val="24"/>
          <w:szCs w:val="24"/>
        </w:rPr>
        <w:t>he Gospel of Matthew could be unified around the theme of King and Kingdom in every chapter.</w:t>
      </w:r>
      <w:r w:rsidR="002C0B2A">
        <w:rPr>
          <w:rFonts w:ascii="Times New Roman" w:hAnsi="Times New Roman" w:cs="Times New Roman"/>
          <w:sz w:val="24"/>
          <w:szCs w:val="24"/>
        </w:rPr>
        <w:t xml:space="preserve"> This is because Matthew addressed his work to the Jewish community whom he wants to convince that Christ is their true King and Messiah (Matt. 2:2).</w:t>
      </w:r>
      <w:r w:rsidR="004443E8">
        <w:rPr>
          <w:rStyle w:val="FootnoteReference"/>
          <w:rFonts w:ascii="Times New Roman" w:hAnsi="Times New Roman" w:cs="Times New Roman"/>
          <w:sz w:val="24"/>
          <w:szCs w:val="24"/>
        </w:rPr>
        <w:footnoteReference w:id="4"/>
      </w:r>
      <w:r w:rsidR="007F1A28" w:rsidRPr="007F1A28">
        <w:rPr>
          <w:rFonts w:ascii="Times New Roman" w:hAnsi="Times New Roman" w:cs="Times New Roman"/>
          <w:sz w:val="24"/>
          <w:szCs w:val="24"/>
        </w:rPr>
        <w:t xml:space="preserve"> </w:t>
      </w:r>
      <w:r w:rsidR="009433ED">
        <w:rPr>
          <w:rFonts w:ascii="Times New Roman" w:hAnsi="Times New Roman" w:cs="Times New Roman"/>
          <w:sz w:val="24"/>
          <w:szCs w:val="24"/>
        </w:rPr>
        <w:t>Meanwhile, o</w:t>
      </w:r>
      <w:r w:rsidR="007F1A28">
        <w:rPr>
          <w:rFonts w:ascii="Times New Roman" w:hAnsi="Times New Roman" w:cs="Times New Roman"/>
          <w:sz w:val="24"/>
          <w:szCs w:val="24"/>
        </w:rPr>
        <w:t>bserving t</w:t>
      </w:r>
      <w:r w:rsidR="007F1A28" w:rsidRPr="007F1A28">
        <w:rPr>
          <w:rFonts w:ascii="Times New Roman" w:hAnsi="Times New Roman" w:cs="Times New Roman"/>
          <w:sz w:val="24"/>
          <w:szCs w:val="24"/>
        </w:rPr>
        <w:t>his structure</w:t>
      </w:r>
      <w:r w:rsidR="007F1A28">
        <w:rPr>
          <w:rFonts w:ascii="Times New Roman" w:hAnsi="Times New Roman" w:cs="Times New Roman"/>
          <w:sz w:val="24"/>
          <w:szCs w:val="24"/>
        </w:rPr>
        <w:t>, one could notice</w:t>
      </w:r>
      <w:r w:rsidR="00DA7719">
        <w:rPr>
          <w:rFonts w:ascii="Times New Roman" w:hAnsi="Times New Roman" w:cs="Times New Roman"/>
          <w:sz w:val="24"/>
          <w:szCs w:val="24"/>
        </w:rPr>
        <w:t xml:space="preserve"> that Matthew</w:t>
      </w:r>
      <w:r w:rsidR="00A71D6A">
        <w:rPr>
          <w:rFonts w:ascii="Times New Roman" w:hAnsi="Times New Roman" w:cs="Times New Roman"/>
          <w:sz w:val="24"/>
          <w:szCs w:val="24"/>
        </w:rPr>
        <w:t xml:space="preserve"> chapter</w:t>
      </w:r>
      <w:r w:rsidR="00DA7719">
        <w:rPr>
          <w:rFonts w:ascii="Times New Roman" w:hAnsi="Times New Roman" w:cs="Times New Roman"/>
          <w:sz w:val="24"/>
          <w:szCs w:val="24"/>
        </w:rPr>
        <w:t xml:space="preserve"> 13</w:t>
      </w:r>
      <w:r w:rsidR="007F1A28">
        <w:rPr>
          <w:rFonts w:ascii="Times New Roman" w:hAnsi="Times New Roman" w:cs="Times New Roman"/>
          <w:sz w:val="24"/>
          <w:szCs w:val="24"/>
        </w:rPr>
        <w:t xml:space="preserve"> i</w:t>
      </w:r>
      <w:r w:rsidR="007F1A28" w:rsidRPr="007F1A28">
        <w:rPr>
          <w:rFonts w:ascii="Times New Roman" w:hAnsi="Times New Roman" w:cs="Times New Roman"/>
          <w:sz w:val="24"/>
          <w:szCs w:val="24"/>
        </w:rPr>
        <w:t>s the “high point of the Gospel</w:t>
      </w:r>
      <w:r w:rsidR="007F1A28">
        <w:rPr>
          <w:rFonts w:ascii="Times New Roman" w:hAnsi="Times New Roman" w:cs="Times New Roman"/>
          <w:sz w:val="24"/>
          <w:szCs w:val="24"/>
        </w:rPr>
        <w:t>,</w:t>
      </w:r>
      <w:r w:rsidR="007F1A28" w:rsidRPr="007F1A28">
        <w:rPr>
          <w:rFonts w:ascii="Times New Roman" w:hAnsi="Times New Roman" w:cs="Times New Roman"/>
          <w:sz w:val="24"/>
          <w:szCs w:val="24"/>
        </w:rPr>
        <w:t>”</w:t>
      </w:r>
      <w:r w:rsidR="007F1A28">
        <w:rPr>
          <w:rFonts w:ascii="Times New Roman" w:hAnsi="Times New Roman" w:cs="Times New Roman"/>
          <w:sz w:val="24"/>
          <w:szCs w:val="24"/>
        </w:rPr>
        <w:t xml:space="preserve"> and</w:t>
      </w:r>
      <w:r w:rsidR="00BB4717">
        <w:rPr>
          <w:rFonts w:ascii="Times New Roman" w:hAnsi="Times New Roman" w:cs="Times New Roman"/>
          <w:sz w:val="24"/>
          <w:szCs w:val="24"/>
        </w:rPr>
        <w:t xml:space="preserve"> </w:t>
      </w:r>
      <w:r w:rsidR="00823CA6">
        <w:rPr>
          <w:rFonts w:ascii="Times New Roman" w:hAnsi="Times New Roman" w:cs="Times New Roman"/>
          <w:sz w:val="24"/>
          <w:szCs w:val="24"/>
        </w:rPr>
        <w:t xml:space="preserve">that </w:t>
      </w:r>
      <w:r w:rsidR="00BB4717">
        <w:rPr>
          <w:rFonts w:ascii="Times New Roman" w:hAnsi="Times New Roman" w:cs="Times New Roman"/>
          <w:sz w:val="24"/>
          <w:szCs w:val="24"/>
        </w:rPr>
        <w:t xml:space="preserve">other sayings </w:t>
      </w:r>
      <w:r w:rsidR="00823CA6">
        <w:rPr>
          <w:rFonts w:ascii="Times New Roman" w:hAnsi="Times New Roman" w:cs="Times New Roman"/>
          <w:sz w:val="24"/>
          <w:szCs w:val="24"/>
        </w:rPr>
        <w:t xml:space="preserve">and deeds </w:t>
      </w:r>
      <w:r w:rsidR="00BB4717">
        <w:rPr>
          <w:rFonts w:ascii="Times New Roman" w:hAnsi="Times New Roman" w:cs="Times New Roman"/>
          <w:sz w:val="24"/>
          <w:szCs w:val="24"/>
        </w:rPr>
        <w:t>of Jesus revolve</w:t>
      </w:r>
      <w:r w:rsidR="007F1A28">
        <w:rPr>
          <w:rFonts w:ascii="Times New Roman" w:hAnsi="Times New Roman" w:cs="Times New Roman"/>
          <w:sz w:val="24"/>
          <w:szCs w:val="24"/>
        </w:rPr>
        <w:t xml:space="preserve"> around it.</w:t>
      </w:r>
      <w:r w:rsidR="007F1A28" w:rsidRPr="007F1A28">
        <w:rPr>
          <w:rFonts w:ascii="Times New Roman" w:hAnsi="Times New Roman" w:cs="Times New Roman"/>
          <w:sz w:val="24"/>
          <w:szCs w:val="24"/>
        </w:rPr>
        <w:t xml:space="preserve"> </w:t>
      </w:r>
    </w:p>
    <w:sectPr w:rsidR="007F1A28" w:rsidRPr="007F1A28" w:rsidSect="0009264C">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603D" w:rsidRDefault="00F5603D" w:rsidP="0097143B">
      <w:pPr>
        <w:spacing w:after="0" w:line="240" w:lineRule="auto"/>
      </w:pPr>
      <w:r>
        <w:separator/>
      </w:r>
    </w:p>
  </w:endnote>
  <w:endnote w:type="continuationSeparator" w:id="1">
    <w:p w:rsidR="00F5603D" w:rsidRDefault="00F5603D" w:rsidP="009714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603D" w:rsidRDefault="00F5603D" w:rsidP="0097143B">
      <w:pPr>
        <w:spacing w:after="0" w:line="240" w:lineRule="auto"/>
      </w:pPr>
      <w:r>
        <w:separator/>
      </w:r>
    </w:p>
  </w:footnote>
  <w:footnote w:type="continuationSeparator" w:id="1">
    <w:p w:rsidR="00F5603D" w:rsidRDefault="00F5603D" w:rsidP="0097143B">
      <w:pPr>
        <w:spacing w:after="0" w:line="240" w:lineRule="auto"/>
      </w:pPr>
      <w:r>
        <w:continuationSeparator/>
      </w:r>
    </w:p>
  </w:footnote>
  <w:footnote w:id="2">
    <w:p w:rsidR="0097143B" w:rsidRPr="008A1945" w:rsidRDefault="0097143B" w:rsidP="008A1945">
      <w:pPr>
        <w:pStyle w:val="FootnoteText"/>
        <w:jc w:val="both"/>
        <w:rPr>
          <w:rFonts w:ascii="Times New Roman" w:hAnsi="Times New Roman" w:cs="Times New Roman"/>
        </w:rPr>
      </w:pPr>
      <w:r w:rsidRPr="008A1945">
        <w:rPr>
          <w:rStyle w:val="FootnoteReference"/>
          <w:rFonts w:ascii="Times New Roman" w:hAnsi="Times New Roman" w:cs="Times New Roman"/>
        </w:rPr>
        <w:footnoteRef/>
      </w:r>
      <w:r w:rsidRPr="008A1945">
        <w:rPr>
          <w:rFonts w:ascii="Times New Roman" w:hAnsi="Times New Roman" w:cs="Times New Roman"/>
        </w:rPr>
        <w:t xml:space="preserve"> Cf. “Background of Matthew” in </w:t>
      </w:r>
      <w:r w:rsidRPr="008A1945">
        <w:rPr>
          <w:rFonts w:ascii="Times New Roman" w:hAnsi="Times New Roman" w:cs="Times New Roman"/>
          <w:i/>
        </w:rPr>
        <w:t>The New African Bible</w:t>
      </w:r>
      <w:r w:rsidRPr="008A1945">
        <w:rPr>
          <w:rFonts w:ascii="Times New Roman" w:hAnsi="Times New Roman" w:cs="Times New Roman"/>
        </w:rPr>
        <w:t>, 2011. Kenya: Pauline Publications Africa. 1688.</w:t>
      </w:r>
    </w:p>
  </w:footnote>
  <w:footnote w:id="3">
    <w:p w:rsidR="008A1945" w:rsidRPr="008A1945" w:rsidRDefault="004C04B7" w:rsidP="008A1945">
      <w:pPr>
        <w:pStyle w:val="FootnoteText"/>
        <w:jc w:val="both"/>
        <w:rPr>
          <w:rFonts w:ascii="Times New Roman" w:hAnsi="Times New Roman" w:cs="Times New Roman"/>
        </w:rPr>
      </w:pPr>
      <w:r w:rsidRPr="008A1945">
        <w:rPr>
          <w:rStyle w:val="FootnoteReference"/>
          <w:rFonts w:ascii="Times New Roman" w:hAnsi="Times New Roman" w:cs="Times New Roman"/>
        </w:rPr>
        <w:footnoteRef/>
      </w:r>
      <w:r w:rsidRPr="008A1945">
        <w:rPr>
          <w:rFonts w:ascii="Times New Roman" w:hAnsi="Times New Roman" w:cs="Times New Roman"/>
        </w:rPr>
        <w:t xml:space="preserve"> Cf. Benedict T. Viviano, O.P. “The Gospel According to Matthew” in“Deutero-Isaiah and Trito-Isaiah” in </w:t>
      </w:r>
      <w:r w:rsidRPr="008A1945">
        <w:rPr>
          <w:rFonts w:ascii="Times New Roman" w:hAnsi="Times New Roman" w:cs="Times New Roman"/>
          <w:i/>
        </w:rPr>
        <w:t>The New Jerome Biblical Commentary</w:t>
      </w:r>
      <w:r w:rsidRPr="008A1945">
        <w:rPr>
          <w:rFonts w:ascii="Times New Roman" w:hAnsi="Times New Roman" w:cs="Times New Roman"/>
        </w:rPr>
        <w:t>. 2007. Raymond E. Brown S.S. et al, eds.  London: Burns and Oates. 632–634.</w:t>
      </w:r>
    </w:p>
  </w:footnote>
  <w:footnote w:id="4">
    <w:p w:rsidR="004443E8" w:rsidRPr="008A1945" w:rsidRDefault="004443E8" w:rsidP="008A1945">
      <w:pPr>
        <w:pStyle w:val="FootnoteText"/>
        <w:jc w:val="both"/>
        <w:rPr>
          <w:rFonts w:ascii="Times New Roman" w:hAnsi="Times New Roman" w:cs="Times New Roman"/>
        </w:rPr>
      </w:pPr>
      <w:r w:rsidRPr="008A1945">
        <w:rPr>
          <w:rStyle w:val="FootnoteReference"/>
          <w:rFonts w:ascii="Times New Roman" w:hAnsi="Times New Roman" w:cs="Times New Roman"/>
        </w:rPr>
        <w:footnoteRef/>
      </w:r>
      <w:r w:rsidRPr="008A1945">
        <w:rPr>
          <w:rFonts w:ascii="Times New Roman" w:hAnsi="Times New Roman" w:cs="Times New Roman"/>
        </w:rPr>
        <w:t xml:space="preserve"> Cf. Raymond Brown. 1990. </w:t>
      </w:r>
      <w:r w:rsidRPr="008A1945">
        <w:rPr>
          <w:rFonts w:ascii="Times New Roman" w:hAnsi="Times New Roman" w:cs="Times New Roman"/>
          <w:i/>
        </w:rPr>
        <w:t>Bible Book by Book</w:t>
      </w:r>
      <w:r w:rsidRPr="008A1945">
        <w:rPr>
          <w:rFonts w:ascii="Times New Roman" w:hAnsi="Times New Roman" w:cs="Times New Roman"/>
        </w:rPr>
        <w:t>. Great Britain: Marshall Pickering. 172.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CE7" w:rsidRDefault="00142CE7" w:rsidP="00142CE7">
    <w:pPr>
      <w:pStyle w:val="Header"/>
      <w:jc w:val="center"/>
    </w:pPr>
    <w:r>
      <w:t>TH</w:t>
    </w:r>
    <w:r w:rsidR="00B82C87">
      <w:t xml:space="preserve">312 </w:t>
    </w:r>
    <w:r>
      <w:t>The Gospel of Matthew. Lecturer: Fr Munana</w:t>
    </w:r>
    <w:r w:rsidR="00B82C87">
      <w:t>, O.P</w:t>
    </w:r>
    <w:r>
      <w:t xml:space="preserve">. Topic: </w:t>
    </w:r>
    <w:r w:rsidRPr="00142CE7">
      <w:rPr>
        <w:b/>
      </w:rPr>
      <w:t>The Structure of Matthew</w:t>
    </w:r>
  </w:p>
  <w:p w:rsidR="00142CE7" w:rsidRDefault="00142CE7" w:rsidP="00142CE7">
    <w:pPr>
      <w:pStyle w:val="Header"/>
      <w:jc w:val="center"/>
    </w:pPr>
    <w:r>
      <w:t>Group 5 members: Ibekwe McDonald DI/866, Iwezu C. Emeka DI/868, Ukagu Nnaemeka Desmond DI/899, Nwite John DI/877, Estevao Kapewa Fernando DI/863, Ejefoh Ambrosemary C.K. DI/860.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A43CE4"/>
    <w:multiLevelType w:val="hybridMultilevel"/>
    <w:tmpl w:val="7B9EC0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48AF3371"/>
    <w:multiLevelType w:val="hybridMultilevel"/>
    <w:tmpl w:val="50D6B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B5E2B87"/>
    <w:multiLevelType w:val="hybridMultilevel"/>
    <w:tmpl w:val="C3CAD8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7143B"/>
    <w:rsid w:val="00062CF8"/>
    <w:rsid w:val="0009264C"/>
    <w:rsid w:val="000C078F"/>
    <w:rsid w:val="00142CE7"/>
    <w:rsid w:val="00154D4E"/>
    <w:rsid w:val="00172499"/>
    <w:rsid w:val="00255B77"/>
    <w:rsid w:val="002C0B2A"/>
    <w:rsid w:val="002E5576"/>
    <w:rsid w:val="00352AAE"/>
    <w:rsid w:val="003D044E"/>
    <w:rsid w:val="004443E8"/>
    <w:rsid w:val="00477A3D"/>
    <w:rsid w:val="00490B20"/>
    <w:rsid w:val="004C04B7"/>
    <w:rsid w:val="00616C4F"/>
    <w:rsid w:val="00620CBA"/>
    <w:rsid w:val="00657CF6"/>
    <w:rsid w:val="0066511C"/>
    <w:rsid w:val="006F0707"/>
    <w:rsid w:val="006F432A"/>
    <w:rsid w:val="00786161"/>
    <w:rsid w:val="00792878"/>
    <w:rsid w:val="007A3C96"/>
    <w:rsid w:val="007F020F"/>
    <w:rsid w:val="007F1A28"/>
    <w:rsid w:val="00823CA6"/>
    <w:rsid w:val="00846BE9"/>
    <w:rsid w:val="008A1945"/>
    <w:rsid w:val="008B78AF"/>
    <w:rsid w:val="008C4F2D"/>
    <w:rsid w:val="008D10EF"/>
    <w:rsid w:val="008E187C"/>
    <w:rsid w:val="009433ED"/>
    <w:rsid w:val="0097143B"/>
    <w:rsid w:val="009E0E07"/>
    <w:rsid w:val="009F3923"/>
    <w:rsid w:val="00A71D6A"/>
    <w:rsid w:val="00A81A3F"/>
    <w:rsid w:val="00B16AB5"/>
    <w:rsid w:val="00B4654D"/>
    <w:rsid w:val="00B61352"/>
    <w:rsid w:val="00B82C87"/>
    <w:rsid w:val="00B97C6F"/>
    <w:rsid w:val="00BA3C60"/>
    <w:rsid w:val="00BB4717"/>
    <w:rsid w:val="00BD5B79"/>
    <w:rsid w:val="00D14125"/>
    <w:rsid w:val="00DA7719"/>
    <w:rsid w:val="00F5603D"/>
    <w:rsid w:val="00F81CA5"/>
    <w:rsid w:val="00F97C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264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9714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143B"/>
    <w:rPr>
      <w:sz w:val="20"/>
      <w:szCs w:val="20"/>
    </w:rPr>
  </w:style>
  <w:style w:type="character" w:styleId="FootnoteReference">
    <w:name w:val="footnote reference"/>
    <w:basedOn w:val="DefaultParagraphFont"/>
    <w:semiHidden/>
    <w:unhideWhenUsed/>
    <w:rsid w:val="0097143B"/>
    <w:rPr>
      <w:vertAlign w:val="superscript"/>
    </w:rPr>
  </w:style>
  <w:style w:type="paragraph" w:styleId="ListParagraph">
    <w:name w:val="List Paragraph"/>
    <w:basedOn w:val="Normal"/>
    <w:uiPriority w:val="34"/>
    <w:qFormat/>
    <w:rsid w:val="008D10EF"/>
    <w:pPr>
      <w:ind w:left="720"/>
      <w:contextualSpacing/>
    </w:pPr>
  </w:style>
  <w:style w:type="paragraph" w:styleId="Header">
    <w:name w:val="header"/>
    <w:basedOn w:val="Normal"/>
    <w:link w:val="HeaderChar"/>
    <w:uiPriority w:val="99"/>
    <w:unhideWhenUsed/>
    <w:rsid w:val="00142C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2CE7"/>
  </w:style>
  <w:style w:type="paragraph" w:styleId="Footer">
    <w:name w:val="footer"/>
    <w:basedOn w:val="Normal"/>
    <w:link w:val="FooterChar"/>
    <w:uiPriority w:val="99"/>
    <w:semiHidden/>
    <w:unhideWhenUsed/>
    <w:rsid w:val="00142CE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42CE7"/>
  </w:style>
  <w:style w:type="paragraph" w:styleId="BalloonText">
    <w:name w:val="Balloon Text"/>
    <w:basedOn w:val="Normal"/>
    <w:link w:val="BalloonTextChar"/>
    <w:uiPriority w:val="99"/>
    <w:semiHidden/>
    <w:unhideWhenUsed/>
    <w:rsid w:val="00142C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2CE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406</TotalTime>
  <Pages>1</Pages>
  <Words>233</Words>
  <Characters>1330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43</cp:revision>
  <dcterms:created xsi:type="dcterms:W3CDTF">2021-03-12T07:36:00Z</dcterms:created>
  <dcterms:modified xsi:type="dcterms:W3CDTF">2021-03-12T15:00:00Z</dcterms:modified>
</cp:coreProperties>
</file>