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9E" w:rsidRPr="00750E5C" w:rsidRDefault="00C9059E" w:rsidP="00C9059E">
      <w:pPr>
        <w:pStyle w:val="NoSpacing"/>
        <w:jc w:val="center"/>
        <w:rPr>
          <w:rFonts w:ascii="Times New Roman" w:hAnsi="Times New Roman" w:cs="Times New Roman"/>
          <w:b/>
          <w:sz w:val="32"/>
          <w:szCs w:val="32"/>
        </w:rPr>
      </w:pPr>
      <w:r w:rsidRPr="00750E5C">
        <w:rPr>
          <w:rFonts w:ascii="Times New Roman" w:hAnsi="Times New Roman" w:cs="Times New Roman"/>
          <w:b/>
          <w:sz w:val="32"/>
          <w:szCs w:val="32"/>
        </w:rPr>
        <w:t>DOMINICAN INSTITUTE</w:t>
      </w:r>
    </w:p>
    <w:p w:rsidR="00C9059E" w:rsidRDefault="00750E5C" w:rsidP="00C9059E">
      <w:pPr>
        <w:pStyle w:val="NoSpacing"/>
        <w:jc w:val="center"/>
        <w:rPr>
          <w:rFonts w:ascii="Times New Roman" w:hAnsi="Times New Roman" w:cs="Times New Roman"/>
          <w:b/>
          <w:sz w:val="24"/>
          <w:szCs w:val="24"/>
        </w:rPr>
      </w:pPr>
      <w:proofErr w:type="spellStart"/>
      <w:r>
        <w:rPr>
          <w:rFonts w:ascii="Times New Roman" w:hAnsi="Times New Roman" w:cs="Times New Roman"/>
          <w:b/>
          <w:sz w:val="24"/>
          <w:szCs w:val="24"/>
        </w:rPr>
        <w:t>Samonda</w:t>
      </w:r>
      <w:proofErr w:type="spellEnd"/>
      <w:r>
        <w:rPr>
          <w:rFonts w:ascii="Times New Roman" w:hAnsi="Times New Roman" w:cs="Times New Roman"/>
          <w:b/>
          <w:sz w:val="24"/>
          <w:szCs w:val="24"/>
        </w:rPr>
        <w:t>, Ibadan, Oyo State, Nigeria</w:t>
      </w:r>
    </w:p>
    <w:p w:rsidR="00C9059E" w:rsidRPr="00C9059E" w:rsidRDefault="00C9059E" w:rsidP="00C9059E">
      <w:pPr>
        <w:pStyle w:val="NoSpacing"/>
        <w:jc w:val="center"/>
        <w:rPr>
          <w:rFonts w:ascii="Times New Roman" w:hAnsi="Times New Roman" w:cs="Times New Roman"/>
          <w:b/>
          <w:sz w:val="24"/>
          <w:szCs w:val="24"/>
        </w:rPr>
      </w:pPr>
    </w:p>
    <w:p w:rsidR="00C9059E" w:rsidRPr="00B8316B" w:rsidRDefault="00C9059E" w:rsidP="003A626D">
      <w:pPr>
        <w:spacing w:after="0" w:line="360" w:lineRule="auto"/>
        <w:ind w:right="29"/>
        <w:jc w:val="both"/>
        <w:rPr>
          <w:rFonts w:ascii="Times New Roman" w:hAnsi="Times New Roman" w:cs="Times New Roman"/>
          <w:sz w:val="24"/>
          <w:szCs w:val="24"/>
        </w:rPr>
      </w:pPr>
      <w:r w:rsidRPr="00B8316B">
        <w:rPr>
          <w:rFonts w:ascii="Times New Roman" w:hAnsi="Times New Roman" w:cs="Times New Roman"/>
          <w:b/>
          <w:sz w:val="24"/>
          <w:szCs w:val="24"/>
        </w:rPr>
        <w:t xml:space="preserve">Name: </w:t>
      </w:r>
      <w:proofErr w:type="spellStart"/>
      <w:r>
        <w:rPr>
          <w:rFonts w:ascii="Times New Roman" w:hAnsi="Times New Roman" w:cs="Times New Roman"/>
          <w:sz w:val="24"/>
          <w:szCs w:val="24"/>
        </w:rPr>
        <w:t>Ukpebor</w:t>
      </w:r>
      <w:proofErr w:type="spellEnd"/>
      <w:r>
        <w:rPr>
          <w:rFonts w:ascii="Times New Roman" w:hAnsi="Times New Roman" w:cs="Times New Roman"/>
          <w:sz w:val="24"/>
          <w:szCs w:val="24"/>
        </w:rPr>
        <w:t xml:space="preserve"> David</w:t>
      </w:r>
      <w:r w:rsidRPr="00B8316B">
        <w:rPr>
          <w:rFonts w:ascii="Times New Roman" w:hAnsi="Times New Roman" w:cs="Times New Roman"/>
          <w:sz w:val="24"/>
          <w:szCs w:val="24"/>
        </w:rPr>
        <w:t xml:space="preserve">              </w:t>
      </w:r>
      <w:r w:rsidR="00526C09">
        <w:rPr>
          <w:rFonts w:ascii="Times New Roman" w:hAnsi="Times New Roman" w:cs="Times New Roman"/>
          <w:sz w:val="24"/>
          <w:szCs w:val="24"/>
        </w:rPr>
        <w:t xml:space="preserve"> </w:t>
      </w:r>
      <w:r w:rsidRPr="00C9059E">
        <w:rPr>
          <w:rFonts w:ascii="Times New Roman" w:hAnsi="Times New Roman" w:cs="Times New Roman"/>
          <w:b/>
          <w:sz w:val="24"/>
          <w:szCs w:val="24"/>
        </w:rPr>
        <w:t>Matric No:</w:t>
      </w:r>
      <w:r>
        <w:rPr>
          <w:rFonts w:ascii="Times New Roman" w:hAnsi="Times New Roman" w:cs="Times New Roman"/>
          <w:sz w:val="24"/>
          <w:szCs w:val="24"/>
        </w:rPr>
        <w:t xml:space="preserve"> DI/900</w:t>
      </w:r>
      <w:r w:rsidRPr="00B8316B">
        <w:rPr>
          <w:rFonts w:ascii="Times New Roman" w:hAnsi="Times New Roman" w:cs="Times New Roman"/>
          <w:sz w:val="24"/>
          <w:szCs w:val="24"/>
        </w:rPr>
        <w:t xml:space="preserve">   </w:t>
      </w:r>
      <w:r w:rsidRPr="00B8316B">
        <w:rPr>
          <w:rFonts w:ascii="Times New Roman" w:hAnsi="Times New Roman" w:cs="Times New Roman"/>
          <w:b/>
          <w:sz w:val="24"/>
          <w:szCs w:val="24"/>
        </w:rPr>
        <w:t xml:space="preserve">Course: </w:t>
      </w:r>
      <w:r w:rsidRPr="00B8316B">
        <w:rPr>
          <w:rFonts w:ascii="Times New Roman" w:hAnsi="Times New Roman" w:cs="Times New Roman"/>
          <w:sz w:val="24"/>
          <w:szCs w:val="24"/>
        </w:rPr>
        <w:t>Theology</w:t>
      </w:r>
      <w:r>
        <w:rPr>
          <w:rFonts w:ascii="Times New Roman" w:hAnsi="Times New Roman" w:cs="Times New Roman"/>
          <w:sz w:val="24"/>
          <w:szCs w:val="24"/>
        </w:rPr>
        <w:t xml:space="preserve"> of the New Testament</w:t>
      </w:r>
    </w:p>
    <w:p w:rsidR="00C9059E" w:rsidRPr="00B8316B" w:rsidRDefault="00526C09" w:rsidP="003A626D">
      <w:pPr>
        <w:spacing w:after="0" w:line="360" w:lineRule="auto"/>
        <w:ind w:right="29"/>
        <w:jc w:val="both"/>
        <w:rPr>
          <w:rFonts w:ascii="Times New Roman" w:hAnsi="Times New Roman" w:cs="Times New Roman"/>
          <w:sz w:val="24"/>
          <w:szCs w:val="24"/>
        </w:rPr>
      </w:pPr>
      <w:r>
        <w:rPr>
          <w:rFonts w:ascii="Times New Roman" w:hAnsi="Times New Roman" w:cs="Times New Roman"/>
          <w:b/>
          <w:sz w:val="24"/>
          <w:szCs w:val="24"/>
        </w:rPr>
        <w:t>Course C</w:t>
      </w:r>
      <w:r w:rsidR="00C9059E" w:rsidRPr="00B8316B">
        <w:rPr>
          <w:rFonts w:ascii="Times New Roman" w:hAnsi="Times New Roman" w:cs="Times New Roman"/>
          <w:b/>
          <w:sz w:val="24"/>
          <w:szCs w:val="24"/>
        </w:rPr>
        <w:t xml:space="preserve">ode: </w:t>
      </w:r>
      <w:r w:rsidR="00C9059E">
        <w:rPr>
          <w:rFonts w:ascii="Times New Roman" w:hAnsi="Times New Roman" w:cs="Times New Roman"/>
          <w:sz w:val="24"/>
          <w:szCs w:val="24"/>
        </w:rPr>
        <w:t>TH 311</w:t>
      </w:r>
      <w:r w:rsidR="00C9059E" w:rsidRPr="00B8316B">
        <w:rPr>
          <w:rFonts w:ascii="Times New Roman" w:hAnsi="Times New Roman" w:cs="Times New Roman"/>
          <w:sz w:val="24"/>
          <w:szCs w:val="24"/>
        </w:rPr>
        <w:t xml:space="preserve">             </w:t>
      </w:r>
      <w:r w:rsidR="00C9059E" w:rsidRPr="00B8316B">
        <w:rPr>
          <w:rFonts w:ascii="Times New Roman" w:hAnsi="Times New Roman" w:cs="Times New Roman"/>
          <w:b/>
          <w:sz w:val="24"/>
          <w:szCs w:val="24"/>
        </w:rPr>
        <w:t xml:space="preserve">Lecture: </w:t>
      </w:r>
      <w:r w:rsidR="00C9059E">
        <w:rPr>
          <w:rFonts w:ascii="Times New Roman" w:hAnsi="Times New Roman" w:cs="Times New Roman"/>
          <w:sz w:val="24"/>
          <w:szCs w:val="24"/>
        </w:rPr>
        <w:t>Fr.</w:t>
      </w:r>
      <w:r w:rsidR="00C9059E" w:rsidRPr="00B8316B">
        <w:rPr>
          <w:rFonts w:ascii="Times New Roman" w:hAnsi="Times New Roman" w:cs="Times New Roman"/>
          <w:sz w:val="24"/>
          <w:szCs w:val="24"/>
        </w:rPr>
        <w:t xml:space="preserve"> </w:t>
      </w:r>
      <w:r w:rsidR="00C9059E">
        <w:rPr>
          <w:rFonts w:ascii="Times New Roman" w:hAnsi="Times New Roman" w:cs="Times New Roman"/>
          <w:sz w:val="24"/>
          <w:szCs w:val="24"/>
        </w:rPr>
        <w:t xml:space="preserve">Gilbert </w:t>
      </w:r>
      <w:proofErr w:type="spellStart"/>
      <w:r w:rsidR="00C9059E">
        <w:rPr>
          <w:rFonts w:ascii="Times New Roman" w:hAnsi="Times New Roman" w:cs="Times New Roman"/>
          <w:sz w:val="24"/>
          <w:szCs w:val="24"/>
        </w:rPr>
        <w:t>Munana</w:t>
      </w:r>
      <w:proofErr w:type="spellEnd"/>
      <w:r w:rsidR="00C9059E">
        <w:rPr>
          <w:rFonts w:ascii="Times New Roman" w:hAnsi="Times New Roman" w:cs="Times New Roman"/>
          <w:sz w:val="24"/>
          <w:szCs w:val="24"/>
        </w:rPr>
        <w:t xml:space="preserve">, </w:t>
      </w:r>
      <w:r w:rsidR="00C9059E" w:rsidRPr="00B8316B">
        <w:rPr>
          <w:rFonts w:ascii="Times New Roman" w:hAnsi="Times New Roman" w:cs="Times New Roman"/>
          <w:sz w:val="24"/>
          <w:szCs w:val="24"/>
        </w:rPr>
        <w:t>O. P.</w:t>
      </w:r>
      <w:r w:rsidR="0098339C">
        <w:rPr>
          <w:rFonts w:ascii="Times New Roman" w:hAnsi="Times New Roman" w:cs="Times New Roman"/>
          <w:sz w:val="24"/>
          <w:szCs w:val="24"/>
        </w:rPr>
        <w:t xml:space="preserve">            </w:t>
      </w:r>
      <w:r w:rsidR="0098339C" w:rsidRPr="0098339C">
        <w:rPr>
          <w:rFonts w:ascii="Times New Roman" w:hAnsi="Times New Roman" w:cs="Times New Roman"/>
          <w:b/>
          <w:sz w:val="24"/>
          <w:szCs w:val="24"/>
        </w:rPr>
        <w:t>D</w:t>
      </w:r>
      <w:bookmarkStart w:id="0" w:name="_GoBack"/>
      <w:bookmarkEnd w:id="0"/>
      <w:r w:rsidR="0098339C" w:rsidRPr="0098339C">
        <w:rPr>
          <w:rFonts w:ascii="Times New Roman" w:hAnsi="Times New Roman" w:cs="Times New Roman"/>
          <w:b/>
          <w:sz w:val="24"/>
          <w:szCs w:val="24"/>
        </w:rPr>
        <w:t>ate:</w:t>
      </w:r>
      <w:r w:rsidR="0098339C">
        <w:rPr>
          <w:rFonts w:ascii="Times New Roman" w:hAnsi="Times New Roman" w:cs="Times New Roman"/>
          <w:sz w:val="24"/>
          <w:szCs w:val="24"/>
        </w:rPr>
        <w:t xml:space="preserve"> 25/11/2020</w:t>
      </w:r>
    </w:p>
    <w:p w:rsidR="00C9059E" w:rsidRPr="00B8316B" w:rsidRDefault="00C9059E" w:rsidP="003A626D">
      <w:pPr>
        <w:spacing w:after="0" w:line="360" w:lineRule="auto"/>
        <w:ind w:right="29"/>
        <w:jc w:val="both"/>
        <w:rPr>
          <w:rFonts w:ascii="Times New Roman" w:hAnsi="Times New Roman" w:cs="Times New Roman"/>
          <w:sz w:val="24"/>
          <w:szCs w:val="24"/>
        </w:rPr>
      </w:pPr>
      <w:r w:rsidRPr="00B8316B">
        <w:rPr>
          <w:rFonts w:ascii="Times New Roman" w:hAnsi="Times New Roman" w:cs="Times New Roman"/>
          <w:b/>
          <w:sz w:val="24"/>
          <w:szCs w:val="24"/>
        </w:rPr>
        <w:t xml:space="preserve">Topic: </w:t>
      </w:r>
      <w:r>
        <w:rPr>
          <w:rFonts w:ascii="Times New Roman" w:hAnsi="Times New Roman" w:cs="Times New Roman"/>
          <w:sz w:val="24"/>
          <w:szCs w:val="24"/>
        </w:rPr>
        <w:t>Two</w:t>
      </w:r>
      <w:r w:rsidRPr="00B8316B">
        <w:rPr>
          <w:rFonts w:ascii="Times New Roman" w:hAnsi="Times New Roman" w:cs="Times New Roman"/>
          <w:sz w:val="24"/>
          <w:szCs w:val="24"/>
        </w:rPr>
        <w:t xml:space="preserve"> Page</w:t>
      </w:r>
      <w:r>
        <w:rPr>
          <w:rFonts w:ascii="Times New Roman" w:hAnsi="Times New Roman" w:cs="Times New Roman"/>
          <w:sz w:val="24"/>
          <w:szCs w:val="24"/>
        </w:rPr>
        <w:t>s</w:t>
      </w:r>
      <w:r w:rsidRPr="00B8316B">
        <w:rPr>
          <w:rFonts w:ascii="Times New Roman" w:hAnsi="Times New Roman" w:cs="Times New Roman"/>
          <w:sz w:val="24"/>
          <w:szCs w:val="24"/>
        </w:rPr>
        <w:t xml:space="preserve"> Summary of </w:t>
      </w:r>
      <w:r>
        <w:rPr>
          <w:rFonts w:ascii="Times New Roman" w:hAnsi="Times New Roman" w:cs="Times New Roman"/>
          <w:sz w:val="24"/>
          <w:szCs w:val="24"/>
        </w:rPr>
        <w:t xml:space="preserve">an Article by </w:t>
      </w:r>
      <w:proofErr w:type="spellStart"/>
      <w:r>
        <w:rPr>
          <w:rFonts w:ascii="Times New Roman" w:hAnsi="Times New Roman" w:cs="Times New Roman"/>
          <w:sz w:val="24"/>
          <w:szCs w:val="24"/>
        </w:rPr>
        <w:t>Wendel</w:t>
      </w:r>
      <w:proofErr w:type="spellEnd"/>
      <w:r>
        <w:rPr>
          <w:rFonts w:ascii="Times New Roman" w:hAnsi="Times New Roman" w:cs="Times New Roman"/>
          <w:sz w:val="24"/>
          <w:szCs w:val="24"/>
        </w:rPr>
        <w:t xml:space="preserve"> Sun</w:t>
      </w:r>
      <w:r w:rsidRPr="00B8316B">
        <w:rPr>
          <w:rFonts w:ascii="Times New Roman" w:hAnsi="Times New Roman" w:cs="Times New Roman"/>
          <w:sz w:val="24"/>
          <w:szCs w:val="24"/>
        </w:rPr>
        <w:t>,</w:t>
      </w:r>
      <w:r>
        <w:rPr>
          <w:rFonts w:ascii="Times New Roman" w:hAnsi="Times New Roman" w:cs="Times New Roman"/>
          <w:sz w:val="24"/>
          <w:szCs w:val="24"/>
        </w:rPr>
        <w:t xml:space="preserve"> </w:t>
      </w:r>
      <w:r w:rsidR="00750E5C">
        <w:rPr>
          <w:rFonts w:ascii="Times New Roman" w:hAnsi="Times New Roman" w:cs="Times New Roman"/>
          <w:sz w:val="24"/>
          <w:szCs w:val="24"/>
        </w:rPr>
        <w:t>“</w:t>
      </w:r>
      <w:r>
        <w:rPr>
          <w:rFonts w:ascii="Times New Roman" w:hAnsi="Times New Roman" w:cs="Times New Roman"/>
          <w:sz w:val="24"/>
          <w:szCs w:val="24"/>
        </w:rPr>
        <w:t xml:space="preserve">Unity and/ or/ in Diversity? A Survey of </w:t>
      </w:r>
      <w:r w:rsidR="00526C09">
        <w:rPr>
          <w:rFonts w:ascii="Times New Roman" w:hAnsi="Times New Roman" w:cs="Times New Roman"/>
          <w:sz w:val="24"/>
          <w:szCs w:val="24"/>
        </w:rPr>
        <w:t>Recent New Testament Theologies</w:t>
      </w:r>
      <w:r w:rsidR="00750E5C">
        <w:rPr>
          <w:rFonts w:ascii="Times New Roman" w:hAnsi="Times New Roman" w:cs="Times New Roman"/>
          <w:sz w:val="24"/>
          <w:szCs w:val="24"/>
        </w:rPr>
        <w:t>”</w:t>
      </w:r>
    </w:p>
    <w:p w:rsidR="003A626D" w:rsidRPr="0098339C" w:rsidRDefault="003A626D" w:rsidP="003A626D">
      <w:pPr>
        <w:autoSpaceDE w:val="0"/>
        <w:autoSpaceDN w:val="0"/>
        <w:adjustRightInd w:val="0"/>
        <w:spacing w:after="0" w:line="360" w:lineRule="auto"/>
        <w:jc w:val="both"/>
        <w:rPr>
          <w:rFonts w:ascii="Times New Roman" w:hAnsi="Times New Roman" w:cs="Times New Roman"/>
          <w:sz w:val="16"/>
          <w:szCs w:val="24"/>
        </w:rPr>
      </w:pPr>
    </w:p>
    <w:p w:rsidR="003A626D" w:rsidRDefault="003A626D" w:rsidP="003A626D">
      <w:pPr>
        <w:autoSpaceDE w:val="0"/>
        <w:autoSpaceDN w:val="0"/>
        <w:adjustRightInd w:val="0"/>
        <w:spacing w:after="0" w:line="360" w:lineRule="auto"/>
        <w:jc w:val="both"/>
        <w:rPr>
          <w:rFonts w:ascii="Times New Roman" w:hAnsi="Times New Roman" w:cs="Times New Roman"/>
          <w:sz w:val="24"/>
          <w:szCs w:val="24"/>
        </w:rPr>
      </w:pPr>
      <w:r w:rsidRPr="003A626D">
        <w:rPr>
          <w:rFonts w:ascii="Times New Roman" w:hAnsi="Times New Roman" w:cs="Times New Roman"/>
          <w:b/>
          <w:sz w:val="24"/>
          <w:szCs w:val="24"/>
        </w:rPr>
        <w:t>Introduction:</w:t>
      </w:r>
      <w:r>
        <w:rPr>
          <w:rFonts w:ascii="Times New Roman" w:hAnsi="Times New Roman" w:cs="Times New Roman"/>
          <w:sz w:val="24"/>
          <w:szCs w:val="24"/>
        </w:rPr>
        <w:t xml:space="preserve"> </w:t>
      </w:r>
      <w:r>
        <w:rPr>
          <w:rFonts w:ascii="Times New Roman" w:hAnsi="Times New Roman" w:cs="Times New Roman"/>
          <w:sz w:val="24"/>
          <w:szCs w:val="24"/>
        </w:rPr>
        <w:t xml:space="preserve">It is pertinent to mention that </w:t>
      </w:r>
      <w:proofErr w:type="spellStart"/>
      <w:r w:rsidRPr="0098339C">
        <w:rPr>
          <w:rFonts w:ascii="Times New Roman" w:hAnsi="Times New Roman" w:cs="Times New Roman"/>
          <w:b/>
          <w:sz w:val="24"/>
          <w:szCs w:val="24"/>
        </w:rPr>
        <w:t>Wendel</w:t>
      </w:r>
      <w:proofErr w:type="spellEnd"/>
      <w:r w:rsidRPr="0098339C">
        <w:rPr>
          <w:rFonts w:ascii="Times New Roman" w:hAnsi="Times New Roman" w:cs="Times New Roman"/>
          <w:b/>
          <w:sz w:val="24"/>
          <w:szCs w:val="24"/>
        </w:rPr>
        <w:t xml:space="preserve"> Sun’s</w:t>
      </w:r>
      <w:r>
        <w:rPr>
          <w:rFonts w:ascii="Times New Roman" w:hAnsi="Times New Roman" w:cs="Times New Roman"/>
          <w:sz w:val="24"/>
          <w:szCs w:val="24"/>
        </w:rPr>
        <w:t xml:space="preserve"> work on “Unity and/ or/ in Diversity? A Survey of Recent New Testament Theologies”</w:t>
      </w:r>
      <w:r w:rsidR="0098339C">
        <w:rPr>
          <w:rFonts w:ascii="Times New Roman" w:hAnsi="Times New Roman" w:cs="Times New Roman"/>
          <w:sz w:val="24"/>
          <w:szCs w:val="24"/>
        </w:rPr>
        <w:t>,</w:t>
      </w:r>
      <w:r>
        <w:rPr>
          <w:rFonts w:ascii="Times New Roman" w:hAnsi="Times New Roman" w:cs="Times New Roman"/>
          <w:sz w:val="24"/>
          <w:szCs w:val="24"/>
        </w:rPr>
        <w:t xml:space="preserve"> unveils various thoughts and contributions of some theologians concerning Unity and Diversity in recent New Testament Theologies. He tells us that the purpose of the article was to briefly survey some of the more important recent contributions to NTT, highlighting the ways in which they address the topic.</w:t>
      </w:r>
    </w:p>
    <w:p w:rsidR="003A626D" w:rsidRDefault="003A626D" w:rsidP="003A626D">
      <w:pPr>
        <w:autoSpaceDE w:val="0"/>
        <w:autoSpaceDN w:val="0"/>
        <w:adjustRightInd w:val="0"/>
        <w:spacing w:after="0" w:line="360" w:lineRule="auto"/>
        <w:jc w:val="both"/>
        <w:rPr>
          <w:rFonts w:ascii="Times New Roman" w:hAnsi="Times New Roman" w:cs="Times New Roman"/>
          <w:sz w:val="24"/>
          <w:szCs w:val="24"/>
        </w:rPr>
      </w:pPr>
      <w:r w:rsidRPr="00D47E12">
        <w:rPr>
          <w:rFonts w:ascii="Times New Roman" w:hAnsi="Times New Roman" w:cs="Times New Roman"/>
          <w:sz w:val="24"/>
          <w:szCs w:val="24"/>
        </w:rPr>
        <w:t xml:space="preserve">In exploring in the thoughts of some scholars, </w:t>
      </w:r>
      <w:proofErr w:type="spellStart"/>
      <w:r w:rsidRPr="00D47E12">
        <w:rPr>
          <w:rFonts w:ascii="Times New Roman" w:hAnsi="Times New Roman" w:cs="Times New Roman"/>
          <w:sz w:val="24"/>
          <w:szCs w:val="24"/>
        </w:rPr>
        <w:t>Heikki</w:t>
      </w:r>
      <w:proofErr w:type="spellEnd"/>
      <w:r w:rsidRPr="00D47E12">
        <w:rPr>
          <w:rFonts w:ascii="Times New Roman" w:hAnsi="Times New Roman" w:cs="Times New Roman"/>
          <w:sz w:val="24"/>
          <w:szCs w:val="24"/>
        </w:rPr>
        <w:t xml:space="preserve"> </w:t>
      </w:r>
      <w:proofErr w:type="spellStart"/>
      <w:r w:rsidRPr="00D47E12">
        <w:rPr>
          <w:rFonts w:ascii="Times New Roman" w:hAnsi="Times New Roman" w:cs="Times New Roman"/>
          <w:sz w:val="24"/>
          <w:szCs w:val="24"/>
        </w:rPr>
        <w:t>Räisänen</w:t>
      </w:r>
      <w:proofErr w:type="spellEnd"/>
      <w:r w:rsidRPr="00D47E12">
        <w:rPr>
          <w:rFonts w:ascii="Times New Roman" w:hAnsi="Times New Roman" w:cs="Times New Roman"/>
          <w:sz w:val="24"/>
          <w:szCs w:val="24"/>
        </w:rPr>
        <w:t xml:space="preserve"> emphasizes that NT scholars should abandon theological issues, focusing instead on historical research into early Christian thought and critical reflection on the influence of the NT in modern society. He also argues that the work of the biblical scholar is not theological and normative, but strictly historical and descriptive. </w:t>
      </w:r>
      <w:r>
        <w:rPr>
          <w:rFonts w:ascii="Times New Roman" w:hAnsi="Times New Roman" w:cs="Times New Roman"/>
          <w:sz w:val="24"/>
          <w:szCs w:val="24"/>
        </w:rPr>
        <w:t xml:space="preserve">Also, another theologian, Thomas </w:t>
      </w:r>
      <w:proofErr w:type="spellStart"/>
      <w:r>
        <w:rPr>
          <w:rFonts w:ascii="Times New Roman" w:hAnsi="Times New Roman" w:cs="Times New Roman"/>
          <w:sz w:val="24"/>
          <w:szCs w:val="24"/>
        </w:rPr>
        <w:t>Hatina</w:t>
      </w:r>
      <w:proofErr w:type="spellEnd"/>
      <w:r>
        <w:rPr>
          <w:rFonts w:ascii="Times New Roman" w:hAnsi="Times New Roman" w:cs="Times New Roman"/>
          <w:sz w:val="24"/>
          <w:szCs w:val="24"/>
        </w:rPr>
        <w:t xml:space="preserve"> </w:t>
      </w:r>
      <w:r w:rsidRPr="00D47E12">
        <w:rPr>
          <w:rFonts w:ascii="Times New Roman" w:hAnsi="Times New Roman" w:cs="Times New Roman"/>
          <w:sz w:val="24"/>
          <w:szCs w:val="24"/>
        </w:rPr>
        <w:t xml:space="preserve">argued that the discipline of NTT must set aside the quest for normativity and focus on summarizing the diverse theological tenets of the NT’s authors. </w:t>
      </w:r>
      <w:r>
        <w:rPr>
          <w:rFonts w:ascii="Times New Roman" w:hAnsi="Times New Roman" w:cs="Times New Roman"/>
          <w:sz w:val="24"/>
          <w:szCs w:val="24"/>
        </w:rPr>
        <w:t xml:space="preserve">For </w:t>
      </w:r>
      <w:proofErr w:type="spellStart"/>
      <w:r w:rsidRPr="00D47E12">
        <w:rPr>
          <w:rFonts w:ascii="Times New Roman" w:hAnsi="Times New Roman" w:cs="Times New Roman"/>
          <w:sz w:val="24"/>
          <w:szCs w:val="24"/>
        </w:rPr>
        <w:t>Räisänen</w:t>
      </w:r>
      <w:proofErr w:type="spellEnd"/>
      <w:r w:rsidRPr="00D47E12">
        <w:rPr>
          <w:rFonts w:ascii="Times New Roman" w:hAnsi="Times New Roman" w:cs="Times New Roman"/>
          <w:sz w:val="24"/>
          <w:szCs w:val="24"/>
        </w:rPr>
        <w:t xml:space="preserve"> and </w:t>
      </w:r>
      <w:proofErr w:type="spellStart"/>
      <w:r w:rsidRPr="00D47E12">
        <w:rPr>
          <w:rFonts w:ascii="Times New Roman" w:hAnsi="Times New Roman" w:cs="Times New Roman"/>
          <w:sz w:val="24"/>
          <w:szCs w:val="24"/>
        </w:rPr>
        <w:t>Hatina</w:t>
      </w:r>
      <w:proofErr w:type="spellEnd"/>
      <w:r w:rsidRPr="00D47E12">
        <w:rPr>
          <w:rFonts w:ascii="Times New Roman" w:hAnsi="Times New Roman" w:cs="Times New Roman"/>
          <w:sz w:val="24"/>
          <w:szCs w:val="24"/>
        </w:rPr>
        <w:t>, unity and diversity is a non-issue, since a unified NTT is neither desirable nor even possible.</w:t>
      </w:r>
    </w:p>
    <w:p w:rsidR="003A626D" w:rsidRDefault="003A626D" w:rsidP="003A626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article, </w:t>
      </w:r>
      <w:proofErr w:type="spellStart"/>
      <w:r>
        <w:rPr>
          <w:rFonts w:ascii="Times New Roman" w:hAnsi="Times New Roman" w:cs="Times New Roman"/>
          <w:sz w:val="24"/>
          <w:szCs w:val="24"/>
        </w:rPr>
        <w:t>Wendel</w:t>
      </w:r>
      <w:proofErr w:type="spellEnd"/>
      <w:r>
        <w:rPr>
          <w:rFonts w:ascii="Times New Roman" w:hAnsi="Times New Roman" w:cs="Times New Roman"/>
          <w:sz w:val="24"/>
          <w:szCs w:val="24"/>
        </w:rPr>
        <w:t xml:space="preserve"> Sun also unravels some meaningful contributions from some great theologians like Howard Marshall, Frank </w:t>
      </w:r>
      <w:proofErr w:type="spellStart"/>
      <w:r>
        <w:rPr>
          <w:rFonts w:ascii="Times New Roman" w:hAnsi="Times New Roman" w:cs="Times New Roman"/>
          <w:sz w:val="24"/>
          <w:szCs w:val="24"/>
        </w:rPr>
        <w:t>Thielman</w:t>
      </w:r>
      <w:proofErr w:type="spellEnd"/>
      <w:r>
        <w:rPr>
          <w:rFonts w:ascii="Times New Roman" w:hAnsi="Times New Roman" w:cs="Times New Roman"/>
          <w:sz w:val="24"/>
          <w:szCs w:val="24"/>
        </w:rPr>
        <w:t xml:space="preserve">, Frank J. Matera, Thomas R. Schreiner, </w:t>
      </w:r>
      <w:proofErr w:type="spellStart"/>
      <w:r>
        <w:rPr>
          <w:rFonts w:ascii="Times New Roman" w:hAnsi="Times New Roman" w:cs="Times New Roman"/>
          <w:sz w:val="24"/>
          <w:szCs w:val="24"/>
        </w:rPr>
        <w:t>Udo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Schnelle</w:t>
      </w:r>
      <w:proofErr w:type="spellEnd"/>
      <w:r>
        <w:rPr>
          <w:rFonts w:ascii="Times New Roman" w:hAnsi="Times New Roman" w:cs="Times New Roman"/>
          <w:sz w:val="24"/>
          <w:szCs w:val="24"/>
        </w:rPr>
        <w:t>, and G.K. Beale concerning Unity and Diversity in recent New Testament Theologies.</w:t>
      </w:r>
    </w:p>
    <w:p w:rsidR="003A626D" w:rsidRDefault="003A626D" w:rsidP="003A626D">
      <w:pPr>
        <w:autoSpaceDE w:val="0"/>
        <w:autoSpaceDN w:val="0"/>
        <w:adjustRightInd w:val="0"/>
        <w:spacing w:after="0" w:line="360" w:lineRule="auto"/>
        <w:jc w:val="both"/>
        <w:rPr>
          <w:rFonts w:ascii="Times New Roman" w:hAnsi="Times New Roman" w:cs="Times New Roman"/>
          <w:sz w:val="24"/>
          <w:szCs w:val="24"/>
        </w:rPr>
      </w:pPr>
      <w:r w:rsidRPr="0078078B">
        <w:rPr>
          <w:rFonts w:ascii="Times New Roman" w:hAnsi="Times New Roman" w:cs="Times New Roman"/>
          <w:b/>
          <w:sz w:val="24"/>
          <w:szCs w:val="24"/>
        </w:rPr>
        <w:t>Howard Marshall’s</w:t>
      </w:r>
      <w:r>
        <w:rPr>
          <w:rFonts w:ascii="Times New Roman" w:hAnsi="Times New Roman" w:cs="Times New Roman"/>
          <w:sz w:val="24"/>
          <w:szCs w:val="24"/>
        </w:rPr>
        <w:t xml:space="preserve"> work was on </w:t>
      </w:r>
      <w:r w:rsidRPr="0078078B">
        <w:rPr>
          <w:rFonts w:ascii="Times New Roman" w:hAnsi="Times New Roman" w:cs="Times New Roman"/>
          <w:i/>
          <w:sz w:val="24"/>
          <w:szCs w:val="24"/>
        </w:rPr>
        <w:t>New Testament Theology: Many Witnesses, One Gospel.</w:t>
      </w:r>
      <w:r>
        <w:rPr>
          <w:rFonts w:ascii="Times New Roman" w:hAnsi="Times New Roman" w:cs="Times New Roman"/>
          <w:sz w:val="24"/>
          <w:szCs w:val="24"/>
        </w:rPr>
        <w:t xml:space="preserve"> His work was made up of 765 pages, and it focuses on exposition of the theology of each book of the NT. His work addresses four important issues: the place of the NT in its canonical context, the place of NTT in the early church’s missionary context, the distinctive theology of each NT book, and the theological unity of the NT as a whole. It is also important to know that part of Marshall’s work emphasizes on the Pauline Literature. For Marshall, the various strands of NNT are tied together by the concept of mission.</w:t>
      </w:r>
    </w:p>
    <w:p w:rsidR="003A626D" w:rsidRPr="00D47E12" w:rsidRDefault="003A626D" w:rsidP="003A626D">
      <w:pPr>
        <w:autoSpaceDE w:val="0"/>
        <w:autoSpaceDN w:val="0"/>
        <w:adjustRightInd w:val="0"/>
        <w:spacing w:after="0" w:line="360" w:lineRule="auto"/>
        <w:jc w:val="both"/>
        <w:rPr>
          <w:rFonts w:ascii="Times New Roman" w:hAnsi="Times New Roman" w:cs="Times New Roman"/>
          <w:sz w:val="24"/>
          <w:szCs w:val="24"/>
        </w:rPr>
      </w:pPr>
      <w:r w:rsidRPr="003A626D">
        <w:rPr>
          <w:rFonts w:ascii="Times New Roman" w:hAnsi="Times New Roman" w:cs="Times New Roman"/>
          <w:b/>
          <w:sz w:val="24"/>
          <w:szCs w:val="24"/>
        </w:rPr>
        <w:lastRenderedPageBreak/>
        <w:t xml:space="preserve">Frank </w:t>
      </w:r>
      <w:proofErr w:type="spellStart"/>
      <w:r w:rsidRPr="003A626D">
        <w:rPr>
          <w:rFonts w:ascii="Times New Roman" w:hAnsi="Times New Roman" w:cs="Times New Roman"/>
          <w:b/>
          <w:sz w:val="24"/>
          <w:szCs w:val="24"/>
        </w:rPr>
        <w:t>Thielman’s</w:t>
      </w:r>
      <w:proofErr w:type="spellEnd"/>
      <w:r>
        <w:rPr>
          <w:rFonts w:ascii="Times New Roman" w:hAnsi="Times New Roman" w:cs="Times New Roman"/>
          <w:sz w:val="24"/>
          <w:szCs w:val="24"/>
        </w:rPr>
        <w:t xml:space="preserve"> work on </w:t>
      </w:r>
      <w:r w:rsidRPr="003A626D">
        <w:rPr>
          <w:rFonts w:ascii="Times New Roman" w:hAnsi="Times New Roman" w:cs="Times New Roman"/>
          <w:i/>
          <w:sz w:val="24"/>
          <w:szCs w:val="24"/>
        </w:rPr>
        <w:t>Theology of the New Testament: A Canonical and Synthetic Approach</w:t>
      </w:r>
      <w:r>
        <w:rPr>
          <w:rFonts w:ascii="Times New Roman" w:hAnsi="Times New Roman" w:cs="Times New Roman"/>
          <w:i/>
          <w:sz w:val="24"/>
          <w:szCs w:val="24"/>
        </w:rPr>
        <w:t>,</w:t>
      </w:r>
      <w:r>
        <w:rPr>
          <w:rFonts w:ascii="Times New Roman" w:hAnsi="Times New Roman" w:cs="Times New Roman"/>
          <w:sz w:val="24"/>
          <w:szCs w:val="24"/>
        </w:rPr>
        <w:t xml:space="preserve"> is to allow each book of the NT to speak for itself, thereby highlighting its unique theological contributions. His work was made up of 800 pages. In his work he emphasizes the historical setting of each NT book and explains how this background influences its interpretation.   </w:t>
      </w:r>
    </w:p>
    <w:p w:rsidR="00C9059E" w:rsidRDefault="00E44CB1" w:rsidP="00750E5C">
      <w:pPr>
        <w:spacing w:after="0" w:line="360" w:lineRule="auto"/>
        <w:ind w:right="29"/>
        <w:jc w:val="both"/>
        <w:rPr>
          <w:rFonts w:ascii="Times New Roman" w:hAnsi="Times New Roman" w:cs="Times New Roman"/>
          <w:sz w:val="24"/>
          <w:szCs w:val="24"/>
        </w:rPr>
      </w:pPr>
      <w:r w:rsidRPr="00336CCF">
        <w:rPr>
          <w:rFonts w:ascii="Times New Roman" w:hAnsi="Times New Roman" w:cs="Times New Roman"/>
          <w:b/>
          <w:sz w:val="24"/>
          <w:szCs w:val="24"/>
        </w:rPr>
        <w:t>Frank J. Matera’s</w:t>
      </w:r>
      <w:r>
        <w:rPr>
          <w:rFonts w:ascii="Times New Roman" w:hAnsi="Times New Roman" w:cs="Times New Roman"/>
          <w:sz w:val="24"/>
          <w:szCs w:val="24"/>
        </w:rPr>
        <w:t xml:space="preserve"> work on </w:t>
      </w:r>
      <w:r w:rsidRPr="00336CCF">
        <w:rPr>
          <w:rFonts w:ascii="Times New Roman" w:hAnsi="Times New Roman" w:cs="Times New Roman"/>
          <w:i/>
          <w:sz w:val="24"/>
          <w:szCs w:val="24"/>
        </w:rPr>
        <w:t>New Testament Theology: Exploring Diversity and Unity,</w:t>
      </w:r>
      <w:r w:rsidR="00336CCF">
        <w:rPr>
          <w:rFonts w:ascii="Times New Roman" w:hAnsi="Times New Roman" w:cs="Times New Roman"/>
          <w:sz w:val="24"/>
          <w:szCs w:val="24"/>
        </w:rPr>
        <w:t xml:space="preserve"> pays attention to the diverse contributions of the various NT texts while showing that within this diversity there is a core of theological unity. His work is made up of 500 pages. He holds that the unity of the New Testament is a presupposition of faith.</w:t>
      </w:r>
    </w:p>
    <w:p w:rsidR="00336CCF" w:rsidRDefault="00336CCF" w:rsidP="00750E5C">
      <w:pPr>
        <w:spacing w:after="0" w:line="360" w:lineRule="auto"/>
        <w:ind w:right="29"/>
        <w:jc w:val="both"/>
        <w:rPr>
          <w:rFonts w:ascii="Times New Roman" w:hAnsi="Times New Roman" w:cs="Times New Roman"/>
          <w:sz w:val="24"/>
          <w:szCs w:val="24"/>
        </w:rPr>
      </w:pPr>
      <w:r w:rsidRPr="00336CCF">
        <w:rPr>
          <w:rFonts w:ascii="Times New Roman" w:hAnsi="Times New Roman" w:cs="Times New Roman"/>
          <w:b/>
          <w:sz w:val="24"/>
          <w:szCs w:val="24"/>
        </w:rPr>
        <w:t>Thomas R. Schreiner’s</w:t>
      </w:r>
      <w:r>
        <w:rPr>
          <w:rFonts w:ascii="Times New Roman" w:hAnsi="Times New Roman" w:cs="Times New Roman"/>
          <w:sz w:val="24"/>
          <w:szCs w:val="24"/>
        </w:rPr>
        <w:t xml:space="preserve"> work on </w:t>
      </w:r>
      <w:r w:rsidRPr="00336CCF">
        <w:rPr>
          <w:rFonts w:ascii="Times New Roman" w:hAnsi="Times New Roman" w:cs="Times New Roman"/>
          <w:i/>
          <w:sz w:val="24"/>
          <w:szCs w:val="24"/>
        </w:rPr>
        <w:t xml:space="preserve">New Testament Theology: Magnifying </w:t>
      </w:r>
      <w:r>
        <w:rPr>
          <w:rFonts w:ascii="Times New Roman" w:hAnsi="Times New Roman" w:cs="Times New Roman"/>
          <w:i/>
          <w:sz w:val="24"/>
          <w:szCs w:val="24"/>
        </w:rPr>
        <w:t>God in Christ;</w:t>
      </w:r>
      <w:r>
        <w:rPr>
          <w:rFonts w:ascii="Times New Roman" w:hAnsi="Times New Roman" w:cs="Times New Roman"/>
          <w:sz w:val="24"/>
          <w:szCs w:val="24"/>
        </w:rPr>
        <w:t xml:space="preserve"> seeks for a thematic approach, arguing that this will aid in understanding both the overall unity of the NT and the individual contributions of its authors.</w:t>
      </w:r>
      <w:r w:rsidR="004315B9">
        <w:rPr>
          <w:rFonts w:ascii="Times New Roman" w:hAnsi="Times New Roman" w:cs="Times New Roman"/>
          <w:sz w:val="24"/>
          <w:szCs w:val="24"/>
        </w:rPr>
        <w:t xml:space="preserve"> </w:t>
      </w:r>
      <w:r w:rsidR="004315B9">
        <w:rPr>
          <w:rFonts w:ascii="Times New Roman" w:hAnsi="Times New Roman" w:cs="Times New Roman"/>
          <w:sz w:val="24"/>
          <w:szCs w:val="24"/>
        </w:rPr>
        <w:t xml:space="preserve">For him, </w:t>
      </w:r>
      <w:r w:rsidR="004315B9" w:rsidRPr="00232ED5">
        <w:rPr>
          <w:rFonts w:ascii="Times New Roman" w:hAnsi="Times New Roman" w:cs="Times New Roman"/>
          <w:sz w:val="24"/>
          <w:szCs w:val="24"/>
        </w:rPr>
        <w:t>NT theology is God-focused, Christ-centered, and Spirit-saturated, but the work of the Father, Son, and Spirit must be understood along a salvation-historical timeline; that is, God’s promises are already fulfilled but not yet consummated in Christ Jesus.</w:t>
      </w:r>
      <w:r>
        <w:rPr>
          <w:rFonts w:ascii="Times New Roman" w:hAnsi="Times New Roman" w:cs="Times New Roman"/>
          <w:sz w:val="24"/>
          <w:szCs w:val="24"/>
        </w:rPr>
        <w:t xml:space="preserve"> </w:t>
      </w:r>
    </w:p>
    <w:p w:rsidR="004315B9" w:rsidRDefault="004315B9" w:rsidP="00750E5C">
      <w:pPr>
        <w:spacing w:after="0" w:line="360" w:lineRule="auto"/>
        <w:ind w:right="29"/>
        <w:jc w:val="both"/>
        <w:rPr>
          <w:rFonts w:ascii="Times New Roman" w:hAnsi="Times New Roman" w:cs="Times New Roman"/>
          <w:sz w:val="24"/>
          <w:szCs w:val="24"/>
        </w:rPr>
      </w:pPr>
      <w:proofErr w:type="spellStart"/>
      <w:r w:rsidRPr="00E058C8">
        <w:rPr>
          <w:rFonts w:ascii="Times New Roman" w:hAnsi="Times New Roman" w:cs="Times New Roman"/>
          <w:b/>
          <w:sz w:val="24"/>
          <w:szCs w:val="24"/>
        </w:rPr>
        <w:t>Udo</w:t>
      </w:r>
      <w:proofErr w:type="spellEnd"/>
      <w:r w:rsidRPr="00E058C8">
        <w:rPr>
          <w:rFonts w:ascii="Times New Roman" w:hAnsi="Times New Roman" w:cs="Times New Roman"/>
          <w:b/>
          <w:sz w:val="24"/>
          <w:szCs w:val="24"/>
        </w:rPr>
        <w:t xml:space="preserve"> </w:t>
      </w:r>
      <w:proofErr w:type="spellStart"/>
      <w:r w:rsidRPr="00E058C8">
        <w:rPr>
          <w:rFonts w:ascii="Times New Roman" w:hAnsi="Times New Roman" w:cs="Times New Roman"/>
          <w:b/>
          <w:sz w:val="24"/>
          <w:szCs w:val="24"/>
        </w:rPr>
        <w:t>Schnelle’s</w:t>
      </w:r>
      <w:proofErr w:type="spellEnd"/>
      <w:r>
        <w:rPr>
          <w:rFonts w:ascii="Times New Roman" w:hAnsi="Times New Roman" w:cs="Times New Roman"/>
          <w:sz w:val="24"/>
          <w:szCs w:val="24"/>
        </w:rPr>
        <w:t xml:space="preserve"> work on </w:t>
      </w:r>
      <w:r w:rsidRPr="00E058C8">
        <w:rPr>
          <w:rFonts w:ascii="Times New Roman" w:hAnsi="Times New Roman" w:cs="Times New Roman"/>
          <w:i/>
          <w:sz w:val="24"/>
          <w:szCs w:val="24"/>
        </w:rPr>
        <w:t>Theology of the New Testament</w:t>
      </w:r>
      <w:r w:rsidR="00E058C8">
        <w:rPr>
          <w:rFonts w:ascii="Times New Roman" w:hAnsi="Times New Roman" w:cs="Times New Roman"/>
          <w:i/>
          <w:sz w:val="24"/>
          <w:szCs w:val="24"/>
        </w:rPr>
        <w:t>,</w:t>
      </w:r>
      <w:r>
        <w:rPr>
          <w:rFonts w:ascii="Times New Roman" w:hAnsi="Times New Roman" w:cs="Times New Roman"/>
          <w:sz w:val="24"/>
          <w:szCs w:val="24"/>
        </w:rPr>
        <w:t xml:space="preserve"> emphasizes Jesus of Nazareth as the basis and beginning point of all NT theology. For him, </w:t>
      </w:r>
      <w:r w:rsidRPr="00232ED5">
        <w:rPr>
          <w:rFonts w:ascii="Times New Roman" w:hAnsi="Times New Roman" w:cs="Times New Roman"/>
          <w:sz w:val="24"/>
          <w:szCs w:val="24"/>
        </w:rPr>
        <w:t>the task of a theology of the New Testament is to apprehend [the NT authors’] achievements of meaning-formation and to present them in their theological, literary, and history of religion dimensions.</w:t>
      </w:r>
    </w:p>
    <w:p w:rsidR="004315B9" w:rsidRDefault="00E058C8" w:rsidP="00750E5C">
      <w:pPr>
        <w:spacing w:after="0" w:line="360" w:lineRule="auto"/>
        <w:ind w:right="29"/>
        <w:jc w:val="both"/>
        <w:rPr>
          <w:rFonts w:ascii="Times New Roman" w:hAnsi="Times New Roman" w:cs="Times New Roman"/>
          <w:sz w:val="24"/>
          <w:szCs w:val="24"/>
        </w:rPr>
      </w:pPr>
      <w:r w:rsidRPr="00E058C8">
        <w:rPr>
          <w:rFonts w:ascii="Times New Roman" w:hAnsi="Times New Roman" w:cs="Times New Roman"/>
          <w:b/>
          <w:sz w:val="24"/>
          <w:szCs w:val="24"/>
        </w:rPr>
        <w:t>G.K. Beale’s</w:t>
      </w:r>
      <w:r>
        <w:rPr>
          <w:rFonts w:ascii="Times New Roman" w:hAnsi="Times New Roman" w:cs="Times New Roman"/>
          <w:sz w:val="24"/>
          <w:szCs w:val="24"/>
        </w:rPr>
        <w:t xml:space="preserve"> work on </w:t>
      </w:r>
      <w:r w:rsidRPr="00E058C8">
        <w:rPr>
          <w:rFonts w:ascii="Times New Roman" w:hAnsi="Times New Roman" w:cs="Times New Roman"/>
          <w:i/>
          <w:sz w:val="24"/>
          <w:szCs w:val="24"/>
        </w:rPr>
        <w:t xml:space="preserve">A New Testament Biblical Theology: The Unfolding </w:t>
      </w:r>
      <w:r>
        <w:rPr>
          <w:rFonts w:ascii="Times New Roman" w:hAnsi="Times New Roman" w:cs="Times New Roman"/>
          <w:i/>
          <w:sz w:val="24"/>
          <w:szCs w:val="24"/>
        </w:rPr>
        <w:t>of the Old Testament in the New;</w:t>
      </w:r>
      <w:r>
        <w:rPr>
          <w:rFonts w:ascii="Times New Roman" w:hAnsi="Times New Roman" w:cs="Times New Roman"/>
          <w:sz w:val="24"/>
          <w:szCs w:val="24"/>
        </w:rPr>
        <w:t xml:space="preserve"> seeks to offer not merely a NT theology but a NT biblical theology. His work is about 1072 pages.</w:t>
      </w:r>
      <w:r w:rsidR="000165F7">
        <w:rPr>
          <w:rFonts w:ascii="Times New Roman" w:hAnsi="Times New Roman" w:cs="Times New Roman"/>
          <w:sz w:val="24"/>
          <w:szCs w:val="24"/>
        </w:rPr>
        <w:t xml:space="preserve"> It is important to know that the main point of Beale’s work is his unique narrative and inter</w:t>
      </w:r>
      <w:r w:rsidR="00F476B3">
        <w:rPr>
          <w:rFonts w:ascii="Times New Roman" w:hAnsi="Times New Roman" w:cs="Times New Roman"/>
          <w:sz w:val="24"/>
          <w:szCs w:val="24"/>
        </w:rPr>
        <w:t>-</w:t>
      </w:r>
      <w:r w:rsidR="000165F7">
        <w:rPr>
          <w:rFonts w:ascii="Times New Roman" w:hAnsi="Times New Roman" w:cs="Times New Roman"/>
          <w:sz w:val="24"/>
          <w:szCs w:val="24"/>
        </w:rPr>
        <w:t>textual approach which rightly emphasizes the Bible’s narrative nature, demonstrating the unity of the NT and, of the whole Bible by showing the internal con</w:t>
      </w:r>
      <w:r w:rsidR="00F476B3">
        <w:rPr>
          <w:rFonts w:ascii="Times New Roman" w:hAnsi="Times New Roman" w:cs="Times New Roman"/>
          <w:sz w:val="24"/>
          <w:szCs w:val="24"/>
        </w:rPr>
        <w:t>sistency of its eschatological storyline, while refraining from imposing external dogmatic concerns.</w:t>
      </w:r>
    </w:p>
    <w:p w:rsidR="00F476B3" w:rsidRDefault="00F476B3" w:rsidP="00750E5C">
      <w:pPr>
        <w:spacing w:after="0" w:line="360" w:lineRule="auto"/>
        <w:ind w:right="29"/>
        <w:jc w:val="both"/>
        <w:rPr>
          <w:rFonts w:ascii="Times New Roman" w:hAnsi="Times New Roman" w:cs="Times New Roman"/>
          <w:sz w:val="24"/>
          <w:szCs w:val="24"/>
        </w:rPr>
      </w:pPr>
      <w:r w:rsidRPr="0098339C">
        <w:rPr>
          <w:rFonts w:ascii="Times New Roman" w:hAnsi="Times New Roman" w:cs="Times New Roman"/>
          <w:b/>
          <w:sz w:val="24"/>
          <w:szCs w:val="24"/>
        </w:rPr>
        <w:t>Conclusion:</w:t>
      </w:r>
      <w:r>
        <w:rPr>
          <w:rFonts w:ascii="Times New Roman" w:hAnsi="Times New Roman" w:cs="Times New Roman"/>
          <w:sz w:val="24"/>
          <w:szCs w:val="24"/>
        </w:rPr>
        <w:t xml:space="preserve"> </w:t>
      </w:r>
      <w:r w:rsidR="009B4862">
        <w:rPr>
          <w:rFonts w:ascii="Times New Roman" w:hAnsi="Times New Roman" w:cs="Times New Roman"/>
          <w:sz w:val="24"/>
          <w:szCs w:val="24"/>
        </w:rPr>
        <w:t>It is pertinent to mention that for recent years many theologians and great scholars have delve</w:t>
      </w:r>
      <w:r w:rsidR="00AB04B1">
        <w:rPr>
          <w:rFonts w:ascii="Times New Roman" w:hAnsi="Times New Roman" w:cs="Times New Roman"/>
          <w:sz w:val="24"/>
          <w:szCs w:val="24"/>
        </w:rPr>
        <w:t>d</w:t>
      </w:r>
      <w:r w:rsidR="009B4862">
        <w:rPr>
          <w:rFonts w:ascii="Times New Roman" w:hAnsi="Times New Roman" w:cs="Times New Roman"/>
          <w:sz w:val="24"/>
          <w:szCs w:val="24"/>
        </w:rPr>
        <w:t xml:space="preserve"> and argued about the Unity and Diversity of New Testament Theologies. This article of </w:t>
      </w:r>
      <w:proofErr w:type="spellStart"/>
      <w:r w:rsidR="009B4862">
        <w:rPr>
          <w:rFonts w:ascii="Times New Roman" w:hAnsi="Times New Roman" w:cs="Times New Roman"/>
          <w:sz w:val="24"/>
          <w:szCs w:val="24"/>
        </w:rPr>
        <w:t>Wendel</w:t>
      </w:r>
      <w:proofErr w:type="spellEnd"/>
      <w:r w:rsidR="009B4862">
        <w:rPr>
          <w:rFonts w:ascii="Times New Roman" w:hAnsi="Times New Roman" w:cs="Times New Roman"/>
          <w:sz w:val="24"/>
          <w:szCs w:val="24"/>
        </w:rPr>
        <w:t xml:space="preserve"> Sun exposes some </w:t>
      </w:r>
      <w:r w:rsidR="00125499">
        <w:rPr>
          <w:rFonts w:ascii="Times New Roman" w:hAnsi="Times New Roman" w:cs="Times New Roman"/>
          <w:sz w:val="24"/>
          <w:szCs w:val="24"/>
        </w:rPr>
        <w:t xml:space="preserve">theologians who highlighted the importance of unity, some emphasized on diversity, while others work from diversity to unity as regards the New Testament Theology. It will be very interesting to conclude with the saying that “there is unity in diversity”.   </w:t>
      </w:r>
      <w:r w:rsidR="009B4862">
        <w:rPr>
          <w:rFonts w:ascii="Times New Roman" w:hAnsi="Times New Roman" w:cs="Times New Roman"/>
          <w:sz w:val="24"/>
          <w:szCs w:val="24"/>
        </w:rPr>
        <w:t xml:space="preserve">  </w:t>
      </w:r>
    </w:p>
    <w:p w:rsidR="00C26FE2" w:rsidRDefault="00C26FE2" w:rsidP="00750E5C">
      <w:pPr>
        <w:spacing w:line="360" w:lineRule="auto"/>
      </w:pPr>
    </w:p>
    <w:sectPr w:rsidR="00C26FE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138" w:rsidRDefault="00CA6138" w:rsidP="0098339C">
      <w:pPr>
        <w:spacing w:after="0" w:line="240" w:lineRule="auto"/>
      </w:pPr>
      <w:r>
        <w:separator/>
      </w:r>
    </w:p>
  </w:endnote>
  <w:endnote w:type="continuationSeparator" w:id="0">
    <w:p w:rsidR="00CA6138" w:rsidRDefault="00CA6138" w:rsidP="0098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245106"/>
      <w:docPartObj>
        <w:docPartGallery w:val="Page Numbers (Bottom of Page)"/>
        <w:docPartUnique/>
      </w:docPartObj>
    </w:sdtPr>
    <w:sdtEndPr>
      <w:rPr>
        <w:noProof/>
      </w:rPr>
    </w:sdtEndPr>
    <w:sdtContent>
      <w:p w:rsidR="0098339C" w:rsidRDefault="0098339C">
        <w:pPr>
          <w:pStyle w:val="Footer"/>
          <w:jc w:val="right"/>
        </w:pPr>
        <w:r>
          <w:fldChar w:fldCharType="begin"/>
        </w:r>
        <w:r>
          <w:instrText xml:space="preserve"> PAGE   \* MERGEFORMAT </w:instrText>
        </w:r>
        <w:r>
          <w:fldChar w:fldCharType="separate"/>
        </w:r>
        <w:r w:rsidR="00AB04B1">
          <w:rPr>
            <w:noProof/>
          </w:rPr>
          <w:t>1</w:t>
        </w:r>
        <w:r>
          <w:rPr>
            <w:noProof/>
          </w:rPr>
          <w:fldChar w:fldCharType="end"/>
        </w:r>
      </w:p>
    </w:sdtContent>
  </w:sdt>
  <w:p w:rsidR="0098339C" w:rsidRDefault="009833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138" w:rsidRDefault="00CA6138" w:rsidP="0098339C">
      <w:pPr>
        <w:spacing w:after="0" w:line="240" w:lineRule="auto"/>
      </w:pPr>
      <w:r>
        <w:separator/>
      </w:r>
    </w:p>
  </w:footnote>
  <w:footnote w:type="continuationSeparator" w:id="0">
    <w:p w:rsidR="00CA6138" w:rsidRDefault="00CA6138" w:rsidP="009833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59E"/>
    <w:rsid w:val="000165F7"/>
    <w:rsid w:val="00125499"/>
    <w:rsid w:val="00336CCF"/>
    <w:rsid w:val="003A626D"/>
    <w:rsid w:val="004315B9"/>
    <w:rsid w:val="00526C09"/>
    <w:rsid w:val="00750E5C"/>
    <w:rsid w:val="0098339C"/>
    <w:rsid w:val="009B4862"/>
    <w:rsid w:val="00AB04B1"/>
    <w:rsid w:val="00C26FE2"/>
    <w:rsid w:val="00C9059E"/>
    <w:rsid w:val="00CA6138"/>
    <w:rsid w:val="00E058C8"/>
    <w:rsid w:val="00E44CB1"/>
    <w:rsid w:val="00F476B3"/>
    <w:rsid w:val="00FC0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59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059E"/>
    <w:pPr>
      <w:spacing w:after="0" w:line="240" w:lineRule="auto"/>
    </w:pPr>
    <w:rPr>
      <w:lang w:val="en-GB"/>
    </w:rPr>
  </w:style>
  <w:style w:type="paragraph" w:styleId="Header">
    <w:name w:val="header"/>
    <w:basedOn w:val="Normal"/>
    <w:link w:val="HeaderChar"/>
    <w:uiPriority w:val="99"/>
    <w:unhideWhenUsed/>
    <w:rsid w:val="00983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39C"/>
    <w:rPr>
      <w:lang w:val="en-GB"/>
    </w:rPr>
  </w:style>
  <w:style w:type="paragraph" w:styleId="Footer">
    <w:name w:val="footer"/>
    <w:basedOn w:val="Normal"/>
    <w:link w:val="FooterChar"/>
    <w:uiPriority w:val="99"/>
    <w:unhideWhenUsed/>
    <w:rsid w:val="00983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39C"/>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59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059E"/>
    <w:pPr>
      <w:spacing w:after="0" w:line="240" w:lineRule="auto"/>
    </w:pPr>
    <w:rPr>
      <w:lang w:val="en-GB"/>
    </w:rPr>
  </w:style>
  <w:style w:type="paragraph" w:styleId="Header">
    <w:name w:val="header"/>
    <w:basedOn w:val="Normal"/>
    <w:link w:val="HeaderChar"/>
    <w:uiPriority w:val="99"/>
    <w:unhideWhenUsed/>
    <w:rsid w:val="00983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39C"/>
    <w:rPr>
      <w:lang w:val="en-GB"/>
    </w:rPr>
  </w:style>
  <w:style w:type="paragraph" w:styleId="Footer">
    <w:name w:val="footer"/>
    <w:basedOn w:val="Normal"/>
    <w:link w:val="FooterChar"/>
    <w:uiPriority w:val="99"/>
    <w:unhideWhenUsed/>
    <w:rsid w:val="00983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39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2</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2020-11-24T20:28:00Z</dcterms:created>
  <dcterms:modified xsi:type="dcterms:W3CDTF">2020-11-25T15:33:00Z</dcterms:modified>
</cp:coreProperties>
</file>