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5EA2" w14:textId="77777777" w:rsidR="00231227" w:rsidRPr="00D66174" w:rsidRDefault="00231227" w:rsidP="00231227">
      <w:pPr>
        <w:jc w:val="center"/>
        <w:rPr>
          <w:rFonts w:ascii="Arial" w:hAnsi="Arial" w:cs="Arial"/>
          <w:b/>
          <w:bCs/>
          <w:sz w:val="32"/>
          <w:szCs w:val="32"/>
          <w:lang w:val="en-US"/>
        </w:rPr>
      </w:pPr>
      <w:r w:rsidRPr="00D66174">
        <w:rPr>
          <w:rFonts w:ascii="Arial" w:hAnsi="Arial" w:cs="Arial"/>
          <w:b/>
          <w:bCs/>
          <w:sz w:val="32"/>
          <w:szCs w:val="32"/>
          <w:lang w:val="en-US"/>
        </w:rPr>
        <w:t>THE JOHANNINE CORPUS (WRITINGS)</w:t>
      </w:r>
    </w:p>
    <w:p w14:paraId="70D02A97" w14:textId="77777777" w:rsidR="00231227" w:rsidRPr="00D66174" w:rsidRDefault="00231227" w:rsidP="00231227">
      <w:pPr>
        <w:jc w:val="both"/>
        <w:rPr>
          <w:rFonts w:ascii="Arial" w:hAnsi="Arial" w:cs="Arial"/>
          <w:b/>
          <w:bCs/>
          <w:lang w:val="en-US"/>
        </w:rPr>
      </w:pPr>
    </w:p>
    <w:p w14:paraId="7CFED677" w14:textId="77777777" w:rsidR="00231227" w:rsidRDefault="00231227" w:rsidP="00231227">
      <w:pPr>
        <w:jc w:val="both"/>
        <w:rPr>
          <w:rFonts w:ascii="Arial" w:hAnsi="Arial" w:cs="Arial"/>
          <w:b/>
          <w:bCs/>
          <w:lang w:val="en-US"/>
        </w:rPr>
      </w:pPr>
      <w:r w:rsidRPr="007104C7">
        <w:rPr>
          <w:rFonts w:ascii="Arial" w:hAnsi="Arial" w:cs="Arial"/>
          <w:b/>
          <w:bCs/>
          <w:lang w:val="en-US"/>
        </w:rPr>
        <w:t>Course</w:t>
      </w:r>
      <w:r>
        <w:rPr>
          <w:rFonts w:ascii="Arial" w:hAnsi="Arial" w:cs="Arial"/>
          <w:b/>
          <w:bCs/>
          <w:lang w:val="en-US"/>
        </w:rPr>
        <w:t xml:space="preserve"> Title</w:t>
      </w:r>
      <w:r w:rsidRPr="007104C7">
        <w:rPr>
          <w:rFonts w:ascii="Arial" w:hAnsi="Arial" w:cs="Arial"/>
          <w:b/>
          <w:bCs/>
          <w:lang w:val="en-US"/>
        </w:rPr>
        <w:t>: TH</w:t>
      </w:r>
      <w:r>
        <w:rPr>
          <w:rFonts w:ascii="Arial" w:hAnsi="Arial" w:cs="Arial"/>
          <w:b/>
          <w:bCs/>
          <w:lang w:val="en-US"/>
        </w:rPr>
        <w:t>410, Johannine Corpus</w:t>
      </w:r>
    </w:p>
    <w:p w14:paraId="57769DEC" w14:textId="77777777" w:rsidR="00231227" w:rsidRPr="007104C7" w:rsidRDefault="00231227" w:rsidP="00231227">
      <w:pPr>
        <w:jc w:val="both"/>
        <w:rPr>
          <w:rFonts w:ascii="Arial" w:hAnsi="Arial" w:cs="Arial"/>
          <w:b/>
          <w:bCs/>
          <w:lang w:val="en-US"/>
        </w:rPr>
      </w:pPr>
      <w:r>
        <w:rPr>
          <w:rFonts w:ascii="Arial" w:hAnsi="Arial" w:cs="Arial"/>
          <w:b/>
          <w:bCs/>
          <w:lang w:val="en-US"/>
        </w:rPr>
        <w:t>Time: Wednesdays, 9:55 – 1:05</w:t>
      </w:r>
    </w:p>
    <w:p w14:paraId="7C9548F6" w14:textId="77777777" w:rsidR="00231227" w:rsidRDefault="00231227" w:rsidP="00231227">
      <w:pPr>
        <w:jc w:val="both"/>
        <w:rPr>
          <w:rFonts w:ascii="Arial" w:hAnsi="Arial" w:cs="Arial"/>
          <w:lang w:val="en-US"/>
        </w:rPr>
      </w:pPr>
      <w:r w:rsidRPr="007104C7">
        <w:rPr>
          <w:rFonts w:ascii="Arial" w:hAnsi="Arial" w:cs="Arial"/>
          <w:b/>
          <w:bCs/>
          <w:lang w:val="en-US"/>
        </w:rPr>
        <w:t xml:space="preserve">Prof.- </w:t>
      </w:r>
      <w:r w:rsidRPr="007104C7">
        <w:rPr>
          <w:rFonts w:ascii="Arial" w:hAnsi="Arial" w:cs="Arial"/>
          <w:i/>
          <w:iCs/>
          <w:lang w:val="en-US"/>
        </w:rPr>
        <w:t xml:space="preserve">Augustine </w:t>
      </w:r>
      <w:proofErr w:type="spellStart"/>
      <w:r w:rsidRPr="007104C7">
        <w:rPr>
          <w:rFonts w:ascii="Arial" w:hAnsi="Arial" w:cs="Arial"/>
          <w:i/>
          <w:iCs/>
          <w:lang w:val="en-US"/>
        </w:rPr>
        <w:t>Agwulonu</w:t>
      </w:r>
      <w:proofErr w:type="spellEnd"/>
      <w:r w:rsidRPr="007104C7">
        <w:rPr>
          <w:rFonts w:ascii="Arial" w:hAnsi="Arial" w:cs="Arial"/>
          <w:i/>
          <w:iCs/>
          <w:lang w:val="en-US"/>
        </w:rPr>
        <w:t>, OP</w:t>
      </w:r>
    </w:p>
    <w:p w14:paraId="061D0A98" w14:textId="77777777" w:rsidR="00231227" w:rsidRDefault="00231227" w:rsidP="00231227">
      <w:pPr>
        <w:jc w:val="both"/>
        <w:rPr>
          <w:rFonts w:ascii="Arial" w:hAnsi="Arial" w:cs="Arial"/>
          <w:lang w:val="en-US"/>
        </w:rPr>
      </w:pPr>
    </w:p>
    <w:p w14:paraId="232C1B33" w14:textId="77777777" w:rsidR="00231227" w:rsidRPr="000B00AF" w:rsidRDefault="00231227" w:rsidP="00231227">
      <w:pPr>
        <w:jc w:val="center"/>
        <w:rPr>
          <w:rFonts w:ascii="Arial" w:hAnsi="Arial" w:cs="Arial"/>
          <w:b/>
          <w:bCs/>
          <w:lang w:val="en-US"/>
        </w:rPr>
      </w:pPr>
      <w:r w:rsidRPr="000B00AF">
        <w:rPr>
          <w:rFonts w:ascii="Arial" w:hAnsi="Arial" w:cs="Arial"/>
          <w:b/>
          <w:bCs/>
          <w:sz w:val="28"/>
          <w:szCs w:val="28"/>
          <w:lang w:val="en-US"/>
        </w:rPr>
        <w:t>COURSE DESCRIPTION</w:t>
      </w:r>
    </w:p>
    <w:p w14:paraId="6E1C2CEC" w14:textId="77777777" w:rsidR="00231227" w:rsidRPr="007104C7" w:rsidRDefault="00231227" w:rsidP="00231227">
      <w:pPr>
        <w:jc w:val="both"/>
        <w:rPr>
          <w:rFonts w:ascii="Arial" w:hAnsi="Arial" w:cs="Arial"/>
          <w:lang w:val="en-US"/>
        </w:rPr>
      </w:pPr>
    </w:p>
    <w:p w14:paraId="49F438D1" w14:textId="77777777" w:rsidR="00231227" w:rsidRDefault="00231227" w:rsidP="00231227">
      <w:pPr>
        <w:jc w:val="both"/>
        <w:rPr>
          <w:rFonts w:ascii="Arial" w:hAnsi="Arial" w:cs="Arial"/>
          <w:lang w:val="en-US"/>
        </w:rPr>
      </w:pPr>
      <w:r>
        <w:rPr>
          <w:rFonts w:ascii="Arial" w:hAnsi="Arial" w:cs="Arial"/>
          <w:lang w:val="en-US"/>
        </w:rPr>
        <w:t xml:space="preserve">The Johannine Corpus are literary compositions, which present a complex of persons, events, objects and relations of a sublime theological nature. These involve the witnesses to the Incarnate Word (the Johannine Gospel), the epistolary communications with the members of the Johannine community (the Johannine Epistles), and an apocalyptic exposition of the Christian life’s requirements, challenges, and eschatological destiny (the Apocalypse). These literary compositions are formally known as: the Fourth Gospel (FG), I, II, &amp; III letters of John and the Apocalypse or Revelation. And so, we shall study these documents as a part of the Canonical New Testament books. The purpose is to gain deeper understanding of their literary, theological, spiritual, communal, and eschatological meaning. </w:t>
      </w:r>
    </w:p>
    <w:p w14:paraId="39349719" w14:textId="77777777" w:rsidR="00231227" w:rsidRDefault="00231227" w:rsidP="00231227">
      <w:pPr>
        <w:jc w:val="both"/>
        <w:rPr>
          <w:rFonts w:ascii="Arial" w:hAnsi="Arial" w:cs="Arial"/>
          <w:lang w:val="en-US"/>
        </w:rPr>
      </w:pPr>
    </w:p>
    <w:p w14:paraId="31956683" w14:textId="77777777" w:rsidR="00231227" w:rsidRDefault="00231227" w:rsidP="00231227">
      <w:pPr>
        <w:jc w:val="both"/>
        <w:rPr>
          <w:rFonts w:ascii="Arial" w:hAnsi="Arial" w:cs="Arial"/>
          <w:lang w:val="en-US"/>
        </w:rPr>
      </w:pPr>
      <w:r>
        <w:rPr>
          <w:rFonts w:ascii="Arial" w:hAnsi="Arial" w:cs="Arial"/>
          <w:lang w:val="en-US"/>
        </w:rPr>
        <w:t xml:space="preserve">Now, given the volume of texts for our study in this course, it is obvious that there are a lot of information to share; passages for exegetical analysis, and theological investigations, among other things. It is our intention and earnest desire to present lectures in such a manner that they will be informative, engaging, participatory, and leading to insights of knowledge and formulating informed personal opinions. </w:t>
      </w:r>
    </w:p>
    <w:p w14:paraId="4B8A6D8E" w14:textId="77777777" w:rsidR="00231227" w:rsidRDefault="00231227" w:rsidP="00231227">
      <w:pPr>
        <w:jc w:val="both"/>
        <w:rPr>
          <w:rFonts w:ascii="Arial" w:hAnsi="Arial" w:cs="Arial"/>
          <w:lang w:val="en-US"/>
        </w:rPr>
      </w:pPr>
    </w:p>
    <w:p w14:paraId="1899C2BF" w14:textId="77777777" w:rsidR="00231227" w:rsidRDefault="00231227" w:rsidP="00231227">
      <w:pPr>
        <w:jc w:val="both"/>
        <w:rPr>
          <w:rFonts w:ascii="Arial" w:hAnsi="Arial" w:cs="Arial"/>
          <w:lang w:val="en-US"/>
        </w:rPr>
      </w:pPr>
      <w:r>
        <w:rPr>
          <w:rFonts w:ascii="Arial" w:hAnsi="Arial" w:cs="Arial"/>
          <w:lang w:val="en-US"/>
        </w:rPr>
        <w:t xml:space="preserve">It is noteworthy that we cannot study the Johannine corpus in isolation of the rest books of the Bible, both OT and NT. Consequently, our studies shall, in part, involve comparing and contrasting the Johannine documents with other New Testament books – the Synoptic Gospels, the Pauline letters and the Catholic Epistles. However, our main focus will be literary, exegetical analyses, investigating the theological content, and seeking to make sense of the compositional materials. We shall do all these according to time available to us. In general, let us note the point that the study of a portion or a text of the Bible involves working through, or at least, becoming aware of the senses of the entire Scriptures. Each passage, every text, and even every word from the Bible can be seen as an entrance key into the literary-architectonic structure of the Scriptures.     </w:t>
      </w:r>
    </w:p>
    <w:p w14:paraId="5DD0CAEA" w14:textId="77777777" w:rsidR="00231227" w:rsidRDefault="00231227" w:rsidP="00231227">
      <w:pPr>
        <w:jc w:val="both"/>
        <w:rPr>
          <w:rFonts w:ascii="Arial" w:hAnsi="Arial" w:cs="Arial"/>
          <w:lang w:val="en-US"/>
        </w:rPr>
      </w:pPr>
    </w:p>
    <w:p w14:paraId="2E054F52" w14:textId="77777777" w:rsidR="00231227" w:rsidRDefault="00231227" w:rsidP="00231227">
      <w:pPr>
        <w:jc w:val="both"/>
        <w:rPr>
          <w:rFonts w:ascii="Arial" w:hAnsi="Arial" w:cs="Arial"/>
          <w:lang w:val="en-US"/>
        </w:rPr>
      </w:pPr>
      <w:r>
        <w:rPr>
          <w:rFonts w:ascii="Arial" w:hAnsi="Arial" w:cs="Arial"/>
          <w:lang w:val="en-US"/>
        </w:rPr>
        <w:t xml:space="preserve">For the sake of emphasis, let me state that we shall delimit our area of coverage in this course. Thus, we aim at a general exposition of texts and materials. The detailed studies would be our life-long project for greater Scriptural analysis, a search for much more in-depth understanding of the Scriptures, and continued enlightenment by the Word of God. Finally, let us be aware that our study of the Johannine Corpus will demand that we are organically fit, cognitively focused, intellectually alert, emotionally passionate and voluntarily courageous. In other words, we are invited to immerse our entire self and whole being into the Johannine world. It’s a call to experience! Remember Jesus’ first dialogue with his prospective disciples. The Lord Jesus Christ poses a question and makes an imperative statement as follows (John 1:38 &amp; 39): </w:t>
      </w:r>
    </w:p>
    <w:p w14:paraId="1CC0CE3D" w14:textId="77777777" w:rsidR="00231227" w:rsidRPr="00371E85" w:rsidRDefault="00231227" w:rsidP="00231227">
      <w:pPr>
        <w:rPr>
          <w:rFonts w:ascii="Arial" w:hAnsi="Arial" w:cs="Arial"/>
          <w:color w:val="000000"/>
          <w:lang w:val="en-US"/>
        </w:rPr>
      </w:pPr>
      <w:r>
        <w:rPr>
          <w:rFonts w:ascii="Arial" w:hAnsi="Arial" w:cs="Arial"/>
          <w:b/>
          <w:bCs/>
          <w:color w:val="000000"/>
          <w:sz w:val="28"/>
          <w:szCs w:val="28"/>
          <w:lang w:val="en-US"/>
        </w:rPr>
        <w:t xml:space="preserve">V. 38: - </w:t>
      </w:r>
      <w:r w:rsidRPr="003B1189">
        <w:rPr>
          <w:rFonts w:ascii="Arial" w:hAnsi="Arial" w:cs="Arial"/>
          <w:b/>
          <w:bCs/>
          <w:color w:val="000000"/>
          <w:sz w:val="28"/>
          <w:szCs w:val="28"/>
        </w:rPr>
        <w:t>Τί ζητεῖτε;</w:t>
      </w:r>
      <w:r w:rsidRPr="00371E85">
        <w:rPr>
          <w:rFonts w:ascii="Arial" w:hAnsi="Arial" w:cs="Arial"/>
          <w:color w:val="000000"/>
          <w:lang w:val="en-US"/>
        </w:rPr>
        <w:t xml:space="preserve"> </w:t>
      </w:r>
      <w:r>
        <w:rPr>
          <w:rFonts w:ascii="Arial" w:hAnsi="Arial" w:cs="Arial"/>
          <w:color w:val="000000"/>
          <w:lang w:val="en-US"/>
        </w:rPr>
        <w:t xml:space="preserve">- </w:t>
      </w:r>
      <w:r w:rsidRPr="00E31BE0">
        <w:rPr>
          <w:rFonts w:ascii="Arial" w:hAnsi="Arial" w:cs="Arial"/>
          <w:b/>
          <w:bCs/>
          <w:i/>
          <w:iCs/>
          <w:color w:val="000000"/>
          <w:lang w:val="en-US"/>
        </w:rPr>
        <w:t>WHAT ARE YOU LOOKING FOR?</w:t>
      </w:r>
    </w:p>
    <w:p w14:paraId="2BB4BEA5" w14:textId="77777777" w:rsidR="00231227" w:rsidRPr="00E31BE0" w:rsidRDefault="00231227" w:rsidP="00231227">
      <w:pPr>
        <w:rPr>
          <w:rFonts w:ascii="Arial" w:hAnsi="Arial" w:cs="Arial"/>
          <w:color w:val="000000"/>
          <w:lang w:val="en-US"/>
        </w:rPr>
      </w:pPr>
      <w:r>
        <w:rPr>
          <w:rFonts w:ascii="Arial" w:hAnsi="Arial" w:cs="Arial"/>
          <w:b/>
          <w:bCs/>
          <w:color w:val="000000"/>
          <w:sz w:val="28"/>
          <w:szCs w:val="28"/>
          <w:lang w:val="en-US"/>
        </w:rPr>
        <w:t xml:space="preserve">V. 39: - </w:t>
      </w:r>
      <w:r w:rsidRPr="003B1189">
        <w:rPr>
          <w:rFonts w:ascii="Arial" w:hAnsi="Arial" w:cs="Arial"/>
          <w:b/>
          <w:bCs/>
          <w:color w:val="000000"/>
          <w:sz w:val="28"/>
          <w:szCs w:val="28"/>
        </w:rPr>
        <w:t>Ἔρχεσθε καὶ ὄψεσθε.</w:t>
      </w:r>
      <w:r w:rsidRPr="00E31BE0">
        <w:rPr>
          <w:rFonts w:ascii="Arial" w:hAnsi="Arial" w:cs="Arial"/>
          <w:color w:val="000000"/>
          <w:lang w:val="en-US"/>
        </w:rPr>
        <w:t xml:space="preserve"> – </w:t>
      </w:r>
      <w:r w:rsidRPr="003222C7">
        <w:rPr>
          <w:rFonts w:ascii="Arial" w:hAnsi="Arial" w:cs="Arial"/>
          <w:b/>
          <w:bCs/>
          <w:i/>
          <w:iCs/>
          <w:lang w:val="en-US"/>
        </w:rPr>
        <w:t>COME AND SEE</w:t>
      </w:r>
      <w:r>
        <w:rPr>
          <w:rFonts w:ascii="Arial" w:hAnsi="Arial" w:cs="Arial"/>
          <w:b/>
          <w:bCs/>
          <w:i/>
          <w:iCs/>
          <w:lang w:val="en-US"/>
        </w:rPr>
        <w:t>.</w:t>
      </w:r>
    </w:p>
    <w:p w14:paraId="50029A87" w14:textId="77777777" w:rsidR="00231227" w:rsidRPr="001871A6" w:rsidRDefault="00231227" w:rsidP="00231227">
      <w:pPr>
        <w:jc w:val="center"/>
        <w:rPr>
          <w:rFonts w:ascii="Arial" w:hAnsi="Arial" w:cs="Arial"/>
          <w:b/>
          <w:bCs/>
          <w:sz w:val="28"/>
          <w:szCs w:val="28"/>
          <w:lang w:val="en-US"/>
        </w:rPr>
      </w:pPr>
      <w:r>
        <w:rPr>
          <w:rFonts w:ascii="Arial" w:hAnsi="Arial" w:cs="Arial"/>
          <w:b/>
          <w:bCs/>
          <w:sz w:val="28"/>
          <w:szCs w:val="28"/>
          <w:lang w:val="en-US"/>
        </w:rPr>
        <w:lastRenderedPageBreak/>
        <w:t>LECTURES OUTLINE</w:t>
      </w:r>
    </w:p>
    <w:p w14:paraId="0EEF1E0A" w14:textId="77777777" w:rsidR="00231227" w:rsidRDefault="00231227" w:rsidP="00231227">
      <w:pPr>
        <w:jc w:val="both"/>
        <w:rPr>
          <w:rFonts w:ascii="Arial" w:hAnsi="Arial" w:cs="Arial"/>
          <w:lang w:val="en-US"/>
        </w:rPr>
      </w:pPr>
    </w:p>
    <w:tbl>
      <w:tblPr>
        <w:tblStyle w:val="TableGrid"/>
        <w:tblW w:w="0" w:type="auto"/>
        <w:tblLook w:val="04A0" w:firstRow="1" w:lastRow="0" w:firstColumn="1" w:lastColumn="0" w:noHBand="0" w:noVBand="1"/>
      </w:tblPr>
      <w:tblGrid>
        <w:gridCol w:w="1696"/>
        <w:gridCol w:w="1139"/>
        <w:gridCol w:w="6181"/>
      </w:tblGrid>
      <w:tr w:rsidR="00231227" w14:paraId="7AA1D039" w14:textId="77777777" w:rsidTr="00F9571C">
        <w:tc>
          <w:tcPr>
            <w:tcW w:w="1696" w:type="dxa"/>
          </w:tcPr>
          <w:p w14:paraId="066015D1" w14:textId="77777777" w:rsidR="00231227" w:rsidRPr="006B1D3E" w:rsidRDefault="00231227" w:rsidP="00F9571C">
            <w:pPr>
              <w:jc w:val="both"/>
              <w:rPr>
                <w:rFonts w:ascii="Arial" w:hAnsi="Arial" w:cs="Arial"/>
                <w:b/>
                <w:bCs/>
                <w:lang w:val="en-US"/>
              </w:rPr>
            </w:pPr>
            <w:r w:rsidRPr="006B1D3E">
              <w:rPr>
                <w:rFonts w:ascii="Arial" w:hAnsi="Arial" w:cs="Arial"/>
                <w:b/>
                <w:bCs/>
                <w:lang w:val="en-US"/>
              </w:rPr>
              <w:t>DATE</w:t>
            </w:r>
          </w:p>
        </w:tc>
        <w:tc>
          <w:tcPr>
            <w:tcW w:w="1139" w:type="dxa"/>
          </w:tcPr>
          <w:p w14:paraId="2F319E89" w14:textId="77777777" w:rsidR="00231227" w:rsidRPr="006B1D3E" w:rsidRDefault="00231227" w:rsidP="00F9571C">
            <w:pPr>
              <w:jc w:val="both"/>
              <w:rPr>
                <w:rFonts w:ascii="Arial" w:hAnsi="Arial" w:cs="Arial"/>
                <w:b/>
                <w:bCs/>
                <w:lang w:val="en-US"/>
              </w:rPr>
            </w:pPr>
            <w:r w:rsidRPr="006B1D3E">
              <w:rPr>
                <w:rFonts w:ascii="Arial" w:hAnsi="Arial" w:cs="Arial"/>
                <w:b/>
                <w:bCs/>
                <w:lang w:val="en-US"/>
              </w:rPr>
              <w:t>HOURS</w:t>
            </w:r>
          </w:p>
        </w:tc>
        <w:tc>
          <w:tcPr>
            <w:tcW w:w="6181" w:type="dxa"/>
          </w:tcPr>
          <w:p w14:paraId="1D9BBCAC" w14:textId="77777777" w:rsidR="00231227" w:rsidRPr="006B1D3E" w:rsidRDefault="00231227" w:rsidP="00F9571C">
            <w:pPr>
              <w:jc w:val="both"/>
              <w:rPr>
                <w:rFonts w:ascii="Arial" w:hAnsi="Arial" w:cs="Arial"/>
                <w:b/>
                <w:bCs/>
                <w:lang w:val="en-US"/>
              </w:rPr>
            </w:pPr>
            <w:r w:rsidRPr="006B1D3E">
              <w:rPr>
                <w:rFonts w:ascii="Arial" w:hAnsi="Arial" w:cs="Arial"/>
                <w:b/>
                <w:bCs/>
                <w:lang w:val="en-US"/>
              </w:rPr>
              <w:t>TOPICS</w:t>
            </w:r>
          </w:p>
        </w:tc>
      </w:tr>
      <w:tr w:rsidR="00231227" w14:paraId="192691FB" w14:textId="77777777" w:rsidTr="00F9571C">
        <w:tc>
          <w:tcPr>
            <w:tcW w:w="1696" w:type="dxa"/>
          </w:tcPr>
          <w:p w14:paraId="2CBE0E53" w14:textId="77777777" w:rsidR="00231227" w:rsidRDefault="00231227" w:rsidP="00F9571C">
            <w:pPr>
              <w:jc w:val="both"/>
              <w:rPr>
                <w:rFonts w:ascii="Arial" w:hAnsi="Arial" w:cs="Arial"/>
                <w:lang w:val="en-US"/>
              </w:rPr>
            </w:pPr>
          </w:p>
        </w:tc>
        <w:tc>
          <w:tcPr>
            <w:tcW w:w="1139" w:type="dxa"/>
          </w:tcPr>
          <w:p w14:paraId="1238441F" w14:textId="77777777" w:rsidR="00231227" w:rsidRDefault="00231227" w:rsidP="00F9571C">
            <w:pPr>
              <w:jc w:val="both"/>
              <w:rPr>
                <w:rFonts w:ascii="Arial" w:hAnsi="Arial" w:cs="Arial"/>
                <w:lang w:val="en-US"/>
              </w:rPr>
            </w:pPr>
          </w:p>
        </w:tc>
        <w:tc>
          <w:tcPr>
            <w:tcW w:w="6181" w:type="dxa"/>
          </w:tcPr>
          <w:p w14:paraId="139A150F" w14:textId="77777777" w:rsidR="00231227" w:rsidRDefault="00231227" w:rsidP="00F9571C">
            <w:pPr>
              <w:jc w:val="both"/>
              <w:rPr>
                <w:rFonts w:ascii="Arial" w:hAnsi="Arial" w:cs="Arial"/>
                <w:lang w:val="en-US"/>
              </w:rPr>
            </w:pPr>
          </w:p>
        </w:tc>
      </w:tr>
      <w:tr w:rsidR="00231227" w14:paraId="2E246E77" w14:textId="77777777" w:rsidTr="00F9571C">
        <w:tc>
          <w:tcPr>
            <w:tcW w:w="1696" w:type="dxa"/>
          </w:tcPr>
          <w:p w14:paraId="77BB0021" w14:textId="77777777" w:rsidR="00231227" w:rsidRDefault="00231227" w:rsidP="00F9571C">
            <w:pPr>
              <w:jc w:val="both"/>
              <w:rPr>
                <w:rFonts w:ascii="Arial" w:hAnsi="Arial" w:cs="Arial"/>
                <w:lang w:val="en-US"/>
              </w:rPr>
            </w:pPr>
          </w:p>
        </w:tc>
        <w:tc>
          <w:tcPr>
            <w:tcW w:w="1139" w:type="dxa"/>
          </w:tcPr>
          <w:p w14:paraId="5C00E9CC" w14:textId="77777777" w:rsidR="00231227" w:rsidRDefault="00231227" w:rsidP="00F9571C">
            <w:pPr>
              <w:jc w:val="both"/>
              <w:rPr>
                <w:rFonts w:ascii="Arial" w:hAnsi="Arial" w:cs="Arial"/>
                <w:lang w:val="en-US"/>
              </w:rPr>
            </w:pPr>
          </w:p>
        </w:tc>
        <w:tc>
          <w:tcPr>
            <w:tcW w:w="6181" w:type="dxa"/>
          </w:tcPr>
          <w:p w14:paraId="2A162209" w14:textId="77777777" w:rsidR="00231227" w:rsidRDefault="00231227" w:rsidP="00F9571C">
            <w:pPr>
              <w:jc w:val="both"/>
              <w:rPr>
                <w:rFonts w:ascii="Arial" w:hAnsi="Arial" w:cs="Arial"/>
                <w:lang w:val="en-US"/>
              </w:rPr>
            </w:pPr>
          </w:p>
        </w:tc>
      </w:tr>
      <w:tr w:rsidR="00231227" w14:paraId="3B79B0A3" w14:textId="77777777" w:rsidTr="00F9571C">
        <w:tc>
          <w:tcPr>
            <w:tcW w:w="1696" w:type="dxa"/>
          </w:tcPr>
          <w:p w14:paraId="46AE91BD" w14:textId="77777777" w:rsidR="00231227" w:rsidRDefault="00231227" w:rsidP="00F9571C">
            <w:pPr>
              <w:jc w:val="both"/>
              <w:rPr>
                <w:rFonts w:ascii="Arial" w:hAnsi="Arial" w:cs="Arial"/>
                <w:lang w:val="en-US"/>
              </w:rPr>
            </w:pPr>
            <w:r>
              <w:rPr>
                <w:rFonts w:ascii="Arial" w:hAnsi="Arial" w:cs="Arial"/>
                <w:lang w:val="en-US"/>
              </w:rPr>
              <w:t>05.10.2022</w:t>
            </w:r>
          </w:p>
        </w:tc>
        <w:tc>
          <w:tcPr>
            <w:tcW w:w="1139" w:type="dxa"/>
          </w:tcPr>
          <w:p w14:paraId="3219D694"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2449BA38" w14:textId="77777777" w:rsidR="00231227" w:rsidRDefault="00231227" w:rsidP="00F9571C">
            <w:pPr>
              <w:jc w:val="both"/>
              <w:rPr>
                <w:rFonts w:ascii="Arial" w:hAnsi="Arial" w:cs="Arial"/>
                <w:lang w:val="en-US"/>
              </w:rPr>
            </w:pPr>
            <w:r>
              <w:rPr>
                <w:rFonts w:ascii="Arial" w:hAnsi="Arial" w:cs="Arial"/>
                <w:lang w:val="en-US"/>
              </w:rPr>
              <w:t>INTRODUCTION TO THE COURSE</w:t>
            </w:r>
          </w:p>
        </w:tc>
      </w:tr>
      <w:tr w:rsidR="00231227" w14:paraId="5067FFB9" w14:textId="77777777" w:rsidTr="00F9571C">
        <w:tc>
          <w:tcPr>
            <w:tcW w:w="1696" w:type="dxa"/>
          </w:tcPr>
          <w:p w14:paraId="467A4331" w14:textId="77777777" w:rsidR="00231227" w:rsidRDefault="00231227" w:rsidP="00F9571C">
            <w:pPr>
              <w:jc w:val="both"/>
              <w:rPr>
                <w:rFonts w:ascii="Arial" w:hAnsi="Arial" w:cs="Arial"/>
                <w:lang w:val="en-US"/>
              </w:rPr>
            </w:pPr>
          </w:p>
        </w:tc>
        <w:tc>
          <w:tcPr>
            <w:tcW w:w="1139" w:type="dxa"/>
          </w:tcPr>
          <w:p w14:paraId="5B7090CE"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08701F28" w14:textId="77777777" w:rsidR="00231227" w:rsidRDefault="00231227" w:rsidP="00F9571C">
            <w:pPr>
              <w:jc w:val="both"/>
              <w:rPr>
                <w:rFonts w:ascii="Arial" w:hAnsi="Arial" w:cs="Arial"/>
                <w:lang w:val="en-US"/>
              </w:rPr>
            </w:pPr>
            <w:r>
              <w:rPr>
                <w:rFonts w:ascii="Arial" w:hAnsi="Arial" w:cs="Arial"/>
                <w:lang w:val="en-US"/>
              </w:rPr>
              <w:t>WHO IS JOHN – GENIUS, INGENIUS, OR DREAMER?</w:t>
            </w:r>
          </w:p>
        </w:tc>
      </w:tr>
      <w:tr w:rsidR="00231227" w14:paraId="1DDF7119" w14:textId="77777777" w:rsidTr="00F9571C">
        <w:tc>
          <w:tcPr>
            <w:tcW w:w="1696" w:type="dxa"/>
          </w:tcPr>
          <w:p w14:paraId="40CA2CE8" w14:textId="77777777" w:rsidR="00231227" w:rsidRDefault="00231227" w:rsidP="00F9571C">
            <w:pPr>
              <w:jc w:val="both"/>
              <w:rPr>
                <w:rFonts w:ascii="Arial" w:hAnsi="Arial" w:cs="Arial"/>
                <w:lang w:val="en-US"/>
              </w:rPr>
            </w:pPr>
          </w:p>
        </w:tc>
        <w:tc>
          <w:tcPr>
            <w:tcW w:w="1139" w:type="dxa"/>
          </w:tcPr>
          <w:p w14:paraId="27298BD0"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7FE561A2" w14:textId="77777777" w:rsidR="00231227" w:rsidRDefault="00231227" w:rsidP="00F9571C">
            <w:pPr>
              <w:jc w:val="both"/>
              <w:rPr>
                <w:rFonts w:ascii="Arial" w:hAnsi="Arial" w:cs="Arial"/>
                <w:lang w:val="en-US"/>
              </w:rPr>
            </w:pPr>
            <w:r>
              <w:rPr>
                <w:rFonts w:ascii="Arial" w:hAnsi="Arial" w:cs="Arial"/>
                <w:lang w:val="en-US"/>
              </w:rPr>
              <w:t>THE JOHANNINE CORPUS IN GENERAL</w:t>
            </w:r>
          </w:p>
        </w:tc>
      </w:tr>
      <w:tr w:rsidR="00231227" w14:paraId="4454882D" w14:textId="77777777" w:rsidTr="00F9571C">
        <w:tc>
          <w:tcPr>
            <w:tcW w:w="1696" w:type="dxa"/>
          </w:tcPr>
          <w:p w14:paraId="20029FA1" w14:textId="77777777" w:rsidR="00231227" w:rsidRDefault="00231227" w:rsidP="00F9571C">
            <w:pPr>
              <w:jc w:val="both"/>
              <w:rPr>
                <w:rFonts w:ascii="Arial" w:hAnsi="Arial" w:cs="Arial"/>
                <w:lang w:val="en-US"/>
              </w:rPr>
            </w:pPr>
            <w:r>
              <w:rPr>
                <w:rFonts w:ascii="Arial" w:hAnsi="Arial" w:cs="Arial"/>
                <w:lang w:val="en-US"/>
              </w:rPr>
              <w:t>12.10.2022</w:t>
            </w:r>
          </w:p>
        </w:tc>
        <w:tc>
          <w:tcPr>
            <w:tcW w:w="1139" w:type="dxa"/>
          </w:tcPr>
          <w:p w14:paraId="1FB2AB46"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2461505B" w14:textId="77777777" w:rsidR="00231227" w:rsidRDefault="00231227" w:rsidP="00F9571C">
            <w:pPr>
              <w:jc w:val="both"/>
              <w:rPr>
                <w:rFonts w:ascii="Arial" w:hAnsi="Arial" w:cs="Arial"/>
                <w:lang w:val="en-US"/>
              </w:rPr>
            </w:pPr>
            <w:r>
              <w:rPr>
                <w:rFonts w:ascii="Arial" w:hAnsi="Arial" w:cs="Arial"/>
                <w:lang w:val="en-US"/>
              </w:rPr>
              <w:t>The Johannine Community</w:t>
            </w:r>
          </w:p>
        </w:tc>
      </w:tr>
      <w:tr w:rsidR="00231227" w14:paraId="6C3C9FF7" w14:textId="77777777" w:rsidTr="00F9571C">
        <w:tc>
          <w:tcPr>
            <w:tcW w:w="1696" w:type="dxa"/>
          </w:tcPr>
          <w:p w14:paraId="79F90D5F" w14:textId="77777777" w:rsidR="00231227" w:rsidRDefault="00231227" w:rsidP="00F9571C">
            <w:pPr>
              <w:jc w:val="both"/>
              <w:rPr>
                <w:rFonts w:ascii="Arial" w:hAnsi="Arial" w:cs="Arial"/>
                <w:lang w:val="en-US"/>
              </w:rPr>
            </w:pPr>
          </w:p>
        </w:tc>
        <w:tc>
          <w:tcPr>
            <w:tcW w:w="1139" w:type="dxa"/>
          </w:tcPr>
          <w:p w14:paraId="6282EC59"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53B1EF78" w14:textId="77777777" w:rsidR="00231227" w:rsidRDefault="00231227" w:rsidP="00F9571C">
            <w:pPr>
              <w:jc w:val="both"/>
              <w:rPr>
                <w:rFonts w:ascii="Arial" w:hAnsi="Arial" w:cs="Arial"/>
                <w:lang w:val="en-US"/>
              </w:rPr>
            </w:pPr>
            <w:r>
              <w:rPr>
                <w:rFonts w:ascii="Arial" w:hAnsi="Arial" w:cs="Arial"/>
                <w:lang w:val="en-US"/>
              </w:rPr>
              <w:t>John and the Synoptic Gospels</w:t>
            </w:r>
          </w:p>
        </w:tc>
      </w:tr>
      <w:tr w:rsidR="00231227" w14:paraId="1448B363" w14:textId="77777777" w:rsidTr="00F9571C">
        <w:tc>
          <w:tcPr>
            <w:tcW w:w="1696" w:type="dxa"/>
          </w:tcPr>
          <w:p w14:paraId="6CD1AA9C" w14:textId="77777777" w:rsidR="00231227" w:rsidRDefault="00231227" w:rsidP="00F9571C">
            <w:pPr>
              <w:jc w:val="both"/>
              <w:rPr>
                <w:rFonts w:ascii="Arial" w:hAnsi="Arial" w:cs="Arial"/>
                <w:lang w:val="en-US"/>
              </w:rPr>
            </w:pPr>
          </w:p>
        </w:tc>
        <w:tc>
          <w:tcPr>
            <w:tcW w:w="1139" w:type="dxa"/>
          </w:tcPr>
          <w:p w14:paraId="428B0175"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69C3B6CD" w14:textId="77777777" w:rsidR="00231227" w:rsidRDefault="00231227" w:rsidP="00F9571C">
            <w:pPr>
              <w:jc w:val="both"/>
              <w:rPr>
                <w:rFonts w:ascii="Arial" w:hAnsi="Arial" w:cs="Arial"/>
                <w:lang w:val="en-US"/>
              </w:rPr>
            </w:pPr>
            <w:r>
              <w:rPr>
                <w:rFonts w:ascii="Arial" w:hAnsi="Arial" w:cs="Arial"/>
                <w:lang w:val="en-US"/>
              </w:rPr>
              <w:t>Theological Perspectives</w:t>
            </w:r>
          </w:p>
        </w:tc>
      </w:tr>
      <w:tr w:rsidR="00231227" w14:paraId="305EEE24" w14:textId="77777777" w:rsidTr="00F9571C">
        <w:tc>
          <w:tcPr>
            <w:tcW w:w="1696" w:type="dxa"/>
          </w:tcPr>
          <w:p w14:paraId="4416996F" w14:textId="77777777" w:rsidR="00231227" w:rsidRDefault="00231227" w:rsidP="00F9571C">
            <w:pPr>
              <w:jc w:val="both"/>
              <w:rPr>
                <w:rFonts w:ascii="Arial" w:hAnsi="Arial" w:cs="Arial"/>
                <w:lang w:val="en-US"/>
              </w:rPr>
            </w:pPr>
            <w:r>
              <w:rPr>
                <w:rFonts w:ascii="Arial" w:hAnsi="Arial" w:cs="Arial"/>
                <w:lang w:val="en-US"/>
              </w:rPr>
              <w:t>19.10.2022</w:t>
            </w:r>
          </w:p>
        </w:tc>
        <w:tc>
          <w:tcPr>
            <w:tcW w:w="1139" w:type="dxa"/>
          </w:tcPr>
          <w:p w14:paraId="32090134" w14:textId="77777777" w:rsidR="00231227" w:rsidRPr="008046A5" w:rsidRDefault="00231227" w:rsidP="00F9571C">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1E80057A" w14:textId="77777777" w:rsidR="00231227" w:rsidRDefault="00231227" w:rsidP="00F9571C">
            <w:pPr>
              <w:jc w:val="both"/>
              <w:rPr>
                <w:rFonts w:ascii="Arial" w:hAnsi="Arial" w:cs="Arial"/>
                <w:lang w:val="en-US"/>
              </w:rPr>
            </w:pPr>
            <w:r>
              <w:rPr>
                <w:rFonts w:ascii="Arial" w:hAnsi="Arial" w:cs="Arial"/>
                <w:lang w:val="en-US"/>
              </w:rPr>
              <w:t xml:space="preserve">The Fourth Gospel: General Introduction </w:t>
            </w:r>
          </w:p>
        </w:tc>
      </w:tr>
      <w:tr w:rsidR="00231227" w14:paraId="6735F472" w14:textId="77777777" w:rsidTr="00F9571C">
        <w:tc>
          <w:tcPr>
            <w:tcW w:w="1696" w:type="dxa"/>
          </w:tcPr>
          <w:p w14:paraId="44E2A63B" w14:textId="77777777" w:rsidR="00231227" w:rsidRDefault="00231227" w:rsidP="00F9571C">
            <w:pPr>
              <w:jc w:val="both"/>
              <w:rPr>
                <w:rFonts w:ascii="Arial" w:hAnsi="Arial" w:cs="Arial"/>
                <w:lang w:val="en-US"/>
              </w:rPr>
            </w:pPr>
          </w:p>
        </w:tc>
        <w:tc>
          <w:tcPr>
            <w:tcW w:w="1139" w:type="dxa"/>
          </w:tcPr>
          <w:p w14:paraId="46100664"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6FD205D0" w14:textId="77777777" w:rsidR="00231227" w:rsidRDefault="00231227" w:rsidP="00F9571C">
            <w:pPr>
              <w:jc w:val="both"/>
              <w:rPr>
                <w:rFonts w:ascii="Arial" w:hAnsi="Arial" w:cs="Arial"/>
                <w:lang w:val="en-US"/>
              </w:rPr>
            </w:pPr>
            <w:r>
              <w:rPr>
                <w:rFonts w:ascii="Arial" w:hAnsi="Arial" w:cs="Arial"/>
                <w:lang w:val="en-US"/>
              </w:rPr>
              <w:t>John’s Literary Techniques</w:t>
            </w:r>
          </w:p>
        </w:tc>
      </w:tr>
      <w:tr w:rsidR="00231227" w14:paraId="16DD24C2" w14:textId="77777777" w:rsidTr="00F9571C">
        <w:tc>
          <w:tcPr>
            <w:tcW w:w="1696" w:type="dxa"/>
          </w:tcPr>
          <w:p w14:paraId="1BEFAB3C" w14:textId="77777777" w:rsidR="00231227" w:rsidRDefault="00231227" w:rsidP="00F9571C">
            <w:pPr>
              <w:jc w:val="both"/>
              <w:rPr>
                <w:rFonts w:ascii="Arial" w:hAnsi="Arial" w:cs="Arial"/>
                <w:lang w:val="en-US"/>
              </w:rPr>
            </w:pPr>
          </w:p>
        </w:tc>
        <w:tc>
          <w:tcPr>
            <w:tcW w:w="1139" w:type="dxa"/>
          </w:tcPr>
          <w:p w14:paraId="5488CCE6"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1F2984EC" w14:textId="77777777" w:rsidR="00231227" w:rsidRDefault="00231227" w:rsidP="00F9571C">
            <w:pPr>
              <w:jc w:val="both"/>
              <w:rPr>
                <w:rFonts w:ascii="Arial" w:hAnsi="Arial" w:cs="Arial"/>
                <w:lang w:val="en-US"/>
              </w:rPr>
            </w:pPr>
            <w:r>
              <w:rPr>
                <w:rFonts w:ascii="Arial" w:hAnsi="Arial" w:cs="Arial"/>
                <w:lang w:val="en-US"/>
              </w:rPr>
              <w:t>The Prologue</w:t>
            </w:r>
          </w:p>
        </w:tc>
      </w:tr>
      <w:tr w:rsidR="00231227" w14:paraId="70207821" w14:textId="77777777" w:rsidTr="00F9571C">
        <w:tc>
          <w:tcPr>
            <w:tcW w:w="1696" w:type="dxa"/>
          </w:tcPr>
          <w:p w14:paraId="3CD7E3D8" w14:textId="77777777" w:rsidR="00231227" w:rsidRDefault="00231227" w:rsidP="00F9571C">
            <w:pPr>
              <w:jc w:val="both"/>
              <w:rPr>
                <w:rFonts w:ascii="Arial" w:hAnsi="Arial" w:cs="Arial"/>
                <w:lang w:val="en-US"/>
              </w:rPr>
            </w:pPr>
            <w:r>
              <w:rPr>
                <w:rFonts w:ascii="Arial" w:hAnsi="Arial" w:cs="Arial"/>
                <w:lang w:val="en-US"/>
              </w:rPr>
              <w:t>26.10.2022</w:t>
            </w:r>
          </w:p>
        </w:tc>
        <w:tc>
          <w:tcPr>
            <w:tcW w:w="1139" w:type="dxa"/>
          </w:tcPr>
          <w:p w14:paraId="414CA63E"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34926B05" w14:textId="77777777" w:rsidR="00231227" w:rsidRDefault="00231227" w:rsidP="00F9571C">
            <w:pPr>
              <w:jc w:val="both"/>
              <w:rPr>
                <w:rFonts w:ascii="Arial" w:hAnsi="Arial" w:cs="Arial"/>
                <w:lang w:val="en-US"/>
              </w:rPr>
            </w:pPr>
            <w:r>
              <w:rPr>
                <w:rFonts w:ascii="Arial" w:hAnsi="Arial" w:cs="Arial"/>
                <w:lang w:val="en-US"/>
              </w:rPr>
              <w:t>Beginning of witnessing, New Creation: John 1:19-51</w:t>
            </w:r>
          </w:p>
        </w:tc>
      </w:tr>
      <w:tr w:rsidR="00231227" w14:paraId="2442EE2A" w14:textId="77777777" w:rsidTr="00F9571C">
        <w:tc>
          <w:tcPr>
            <w:tcW w:w="1696" w:type="dxa"/>
          </w:tcPr>
          <w:p w14:paraId="28AD779C" w14:textId="77777777" w:rsidR="00231227" w:rsidRDefault="00231227" w:rsidP="00F9571C">
            <w:pPr>
              <w:jc w:val="both"/>
              <w:rPr>
                <w:rFonts w:ascii="Arial" w:hAnsi="Arial" w:cs="Arial"/>
                <w:lang w:val="en-US"/>
              </w:rPr>
            </w:pPr>
          </w:p>
        </w:tc>
        <w:tc>
          <w:tcPr>
            <w:tcW w:w="1139" w:type="dxa"/>
          </w:tcPr>
          <w:p w14:paraId="21D26B9F"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20778556" w14:textId="77777777" w:rsidR="00231227" w:rsidRDefault="00231227" w:rsidP="00F9571C">
            <w:pPr>
              <w:jc w:val="both"/>
              <w:rPr>
                <w:rFonts w:ascii="Arial" w:hAnsi="Arial" w:cs="Arial"/>
                <w:lang w:val="en-US"/>
              </w:rPr>
            </w:pPr>
            <w:r>
              <w:rPr>
                <w:rFonts w:ascii="Arial" w:hAnsi="Arial" w:cs="Arial"/>
                <w:lang w:val="en-US"/>
              </w:rPr>
              <w:t>The Feast and the New Temple, John chapter Two</w:t>
            </w:r>
          </w:p>
        </w:tc>
      </w:tr>
      <w:tr w:rsidR="00231227" w14:paraId="7336DDA6" w14:textId="77777777" w:rsidTr="00F9571C">
        <w:tc>
          <w:tcPr>
            <w:tcW w:w="1696" w:type="dxa"/>
          </w:tcPr>
          <w:p w14:paraId="36B78465" w14:textId="77777777" w:rsidR="00231227" w:rsidRDefault="00231227" w:rsidP="00F9571C">
            <w:pPr>
              <w:jc w:val="both"/>
              <w:rPr>
                <w:rFonts w:ascii="Arial" w:hAnsi="Arial" w:cs="Arial"/>
                <w:lang w:val="en-US"/>
              </w:rPr>
            </w:pPr>
          </w:p>
        </w:tc>
        <w:tc>
          <w:tcPr>
            <w:tcW w:w="1139" w:type="dxa"/>
          </w:tcPr>
          <w:p w14:paraId="395EE6F1"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08CE73A3" w14:textId="77777777" w:rsidR="00231227" w:rsidRDefault="00231227" w:rsidP="00F9571C">
            <w:pPr>
              <w:jc w:val="both"/>
              <w:rPr>
                <w:rFonts w:ascii="Arial" w:hAnsi="Arial" w:cs="Arial"/>
                <w:lang w:val="en-US"/>
              </w:rPr>
            </w:pPr>
            <w:r>
              <w:rPr>
                <w:rFonts w:ascii="Arial" w:hAnsi="Arial" w:cs="Arial"/>
                <w:lang w:val="en-US"/>
              </w:rPr>
              <w:t>Encountering Jesus: John chapters Three and Four</w:t>
            </w:r>
          </w:p>
        </w:tc>
      </w:tr>
      <w:tr w:rsidR="00231227" w14:paraId="35CEF1E8" w14:textId="77777777" w:rsidTr="00F9571C">
        <w:tc>
          <w:tcPr>
            <w:tcW w:w="1696" w:type="dxa"/>
          </w:tcPr>
          <w:p w14:paraId="1AE2144E" w14:textId="77777777" w:rsidR="00231227" w:rsidRDefault="00231227" w:rsidP="00F9571C">
            <w:pPr>
              <w:jc w:val="both"/>
              <w:rPr>
                <w:rFonts w:ascii="Arial" w:hAnsi="Arial" w:cs="Arial"/>
                <w:lang w:val="en-US"/>
              </w:rPr>
            </w:pPr>
            <w:r>
              <w:rPr>
                <w:rFonts w:ascii="Arial" w:hAnsi="Arial" w:cs="Arial"/>
                <w:lang w:val="en-US"/>
              </w:rPr>
              <w:t>02.11.2022</w:t>
            </w:r>
          </w:p>
        </w:tc>
        <w:tc>
          <w:tcPr>
            <w:tcW w:w="1139" w:type="dxa"/>
          </w:tcPr>
          <w:p w14:paraId="6E31B67F" w14:textId="77777777" w:rsidR="00231227" w:rsidRPr="008046A5" w:rsidRDefault="00231227" w:rsidP="00F9571C">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04330EE4" w14:textId="77777777" w:rsidR="00231227" w:rsidRDefault="00231227" w:rsidP="00F9571C">
            <w:pPr>
              <w:jc w:val="both"/>
              <w:rPr>
                <w:rFonts w:ascii="Arial" w:hAnsi="Arial" w:cs="Arial"/>
                <w:lang w:val="en-US"/>
              </w:rPr>
            </w:pPr>
            <w:r>
              <w:rPr>
                <w:rFonts w:ascii="Arial" w:hAnsi="Arial" w:cs="Arial"/>
                <w:lang w:val="en-US"/>
              </w:rPr>
              <w:t>Witnessing through the Signs</w:t>
            </w:r>
          </w:p>
        </w:tc>
      </w:tr>
      <w:tr w:rsidR="00231227" w14:paraId="7F3A3891" w14:textId="77777777" w:rsidTr="00F9571C">
        <w:tc>
          <w:tcPr>
            <w:tcW w:w="1696" w:type="dxa"/>
          </w:tcPr>
          <w:p w14:paraId="5F232A25" w14:textId="77777777" w:rsidR="00231227" w:rsidRDefault="00231227" w:rsidP="00F9571C">
            <w:pPr>
              <w:jc w:val="both"/>
              <w:rPr>
                <w:rFonts w:ascii="Arial" w:hAnsi="Arial" w:cs="Arial"/>
                <w:lang w:val="en-US"/>
              </w:rPr>
            </w:pPr>
          </w:p>
        </w:tc>
        <w:tc>
          <w:tcPr>
            <w:tcW w:w="1139" w:type="dxa"/>
          </w:tcPr>
          <w:p w14:paraId="6314B79D"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2CD4EAA3" w14:textId="77777777" w:rsidR="00231227" w:rsidRDefault="00231227" w:rsidP="00F9571C">
            <w:pPr>
              <w:jc w:val="both"/>
              <w:rPr>
                <w:rFonts w:ascii="Arial" w:hAnsi="Arial" w:cs="Arial"/>
                <w:lang w:val="en-US"/>
              </w:rPr>
            </w:pPr>
            <w:r>
              <w:rPr>
                <w:rFonts w:ascii="Arial" w:hAnsi="Arial" w:cs="Arial"/>
                <w:lang w:val="en-US"/>
              </w:rPr>
              <w:t>The “I AM” Sayings</w:t>
            </w:r>
          </w:p>
        </w:tc>
      </w:tr>
      <w:tr w:rsidR="00231227" w14:paraId="1565339A" w14:textId="77777777" w:rsidTr="00F9571C">
        <w:tc>
          <w:tcPr>
            <w:tcW w:w="1696" w:type="dxa"/>
          </w:tcPr>
          <w:p w14:paraId="77990C35" w14:textId="77777777" w:rsidR="00231227" w:rsidRDefault="00231227" w:rsidP="00F9571C">
            <w:pPr>
              <w:jc w:val="both"/>
              <w:rPr>
                <w:rFonts w:ascii="Arial" w:hAnsi="Arial" w:cs="Arial"/>
                <w:lang w:val="en-US"/>
              </w:rPr>
            </w:pPr>
          </w:p>
        </w:tc>
        <w:tc>
          <w:tcPr>
            <w:tcW w:w="1139" w:type="dxa"/>
          </w:tcPr>
          <w:p w14:paraId="45763F12"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645E6C14" w14:textId="77777777" w:rsidR="00231227" w:rsidRDefault="00231227" w:rsidP="00F9571C">
            <w:pPr>
              <w:jc w:val="both"/>
              <w:rPr>
                <w:rFonts w:ascii="Arial" w:hAnsi="Arial" w:cs="Arial"/>
                <w:lang w:val="en-US"/>
              </w:rPr>
            </w:pPr>
            <w:r>
              <w:rPr>
                <w:rFonts w:ascii="Arial" w:hAnsi="Arial" w:cs="Arial"/>
                <w:lang w:val="en-US"/>
              </w:rPr>
              <w:t>The Discourses</w:t>
            </w:r>
          </w:p>
        </w:tc>
      </w:tr>
      <w:tr w:rsidR="00231227" w14:paraId="05EECDED" w14:textId="77777777" w:rsidTr="00F9571C">
        <w:tc>
          <w:tcPr>
            <w:tcW w:w="1696" w:type="dxa"/>
          </w:tcPr>
          <w:p w14:paraId="667969D8" w14:textId="77777777" w:rsidR="00231227" w:rsidRDefault="00231227" w:rsidP="00F9571C">
            <w:pPr>
              <w:jc w:val="both"/>
              <w:rPr>
                <w:rFonts w:ascii="Arial" w:hAnsi="Arial" w:cs="Arial"/>
                <w:lang w:val="en-US"/>
              </w:rPr>
            </w:pPr>
            <w:r>
              <w:rPr>
                <w:rFonts w:ascii="Arial" w:hAnsi="Arial" w:cs="Arial"/>
                <w:lang w:val="en-US"/>
              </w:rPr>
              <w:t>09.11.2022</w:t>
            </w:r>
          </w:p>
        </w:tc>
        <w:tc>
          <w:tcPr>
            <w:tcW w:w="1139" w:type="dxa"/>
          </w:tcPr>
          <w:p w14:paraId="5ADE6792"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21383FA8" w14:textId="77777777" w:rsidR="00231227" w:rsidRDefault="00231227" w:rsidP="00F9571C">
            <w:pPr>
              <w:jc w:val="both"/>
              <w:rPr>
                <w:rFonts w:ascii="Arial" w:hAnsi="Arial" w:cs="Arial"/>
                <w:lang w:val="en-US"/>
              </w:rPr>
            </w:pPr>
            <w:r>
              <w:rPr>
                <w:rFonts w:ascii="Arial" w:hAnsi="Arial" w:cs="Arial"/>
                <w:lang w:val="en-US"/>
              </w:rPr>
              <w:t>The Passion Narratives</w:t>
            </w:r>
          </w:p>
        </w:tc>
      </w:tr>
      <w:tr w:rsidR="00231227" w14:paraId="03802A20" w14:textId="77777777" w:rsidTr="00F9571C">
        <w:tc>
          <w:tcPr>
            <w:tcW w:w="1696" w:type="dxa"/>
          </w:tcPr>
          <w:p w14:paraId="355EB1EC" w14:textId="77777777" w:rsidR="00231227" w:rsidRDefault="00231227" w:rsidP="00F9571C">
            <w:pPr>
              <w:jc w:val="both"/>
              <w:rPr>
                <w:rFonts w:ascii="Arial" w:hAnsi="Arial" w:cs="Arial"/>
                <w:lang w:val="en-US"/>
              </w:rPr>
            </w:pPr>
          </w:p>
        </w:tc>
        <w:tc>
          <w:tcPr>
            <w:tcW w:w="1139" w:type="dxa"/>
          </w:tcPr>
          <w:p w14:paraId="0CDC86C0"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032A2954" w14:textId="77777777" w:rsidR="00231227" w:rsidRDefault="00231227" w:rsidP="00F9571C">
            <w:pPr>
              <w:jc w:val="both"/>
              <w:rPr>
                <w:rFonts w:ascii="Arial" w:hAnsi="Arial" w:cs="Arial"/>
                <w:lang w:val="en-US"/>
              </w:rPr>
            </w:pPr>
            <w:r>
              <w:rPr>
                <w:rFonts w:ascii="Arial" w:hAnsi="Arial" w:cs="Arial"/>
                <w:lang w:val="en-US"/>
              </w:rPr>
              <w:t>The Resurrection and Appearances</w:t>
            </w:r>
          </w:p>
        </w:tc>
      </w:tr>
      <w:tr w:rsidR="00231227" w14:paraId="3F734A54" w14:textId="77777777" w:rsidTr="00F9571C">
        <w:tc>
          <w:tcPr>
            <w:tcW w:w="1696" w:type="dxa"/>
          </w:tcPr>
          <w:p w14:paraId="66DCC05A" w14:textId="77777777" w:rsidR="00231227" w:rsidRDefault="00231227" w:rsidP="00F9571C">
            <w:pPr>
              <w:jc w:val="both"/>
              <w:rPr>
                <w:rFonts w:ascii="Arial" w:hAnsi="Arial" w:cs="Arial"/>
                <w:lang w:val="en-US"/>
              </w:rPr>
            </w:pPr>
          </w:p>
        </w:tc>
        <w:tc>
          <w:tcPr>
            <w:tcW w:w="1139" w:type="dxa"/>
          </w:tcPr>
          <w:p w14:paraId="3DCC2C68"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5CD055AA" w14:textId="77777777" w:rsidR="00231227" w:rsidRDefault="00231227" w:rsidP="00F9571C">
            <w:pPr>
              <w:jc w:val="both"/>
              <w:rPr>
                <w:rFonts w:ascii="Arial" w:hAnsi="Arial" w:cs="Arial"/>
                <w:lang w:val="en-US"/>
              </w:rPr>
            </w:pPr>
            <w:r>
              <w:rPr>
                <w:rFonts w:ascii="Arial" w:hAnsi="Arial" w:cs="Arial"/>
                <w:lang w:val="en-US"/>
              </w:rPr>
              <w:t>The Epilogue</w:t>
            </w:r>
          </w:p>
        </w:tc>
      </w:tr>
      <w:tr w:rsidR="00231227" w14:paraId="015FC79F" w14:textId="77777777" w:rsidTr="00F9571C">
        <w:tc>
          <w:tcPr>
            <w:tcW w:w="1696" w:type="dxa"/>
          </w:tcPr>
          <w:p w14:paraId="44F73DC0" w14:textId="77777777" w:rsidR="00231227" w:rsidRDefault="00231227" w:rsidP="00F9571C">
            <w:pPr>
              <w:jc w:val="both"/>
              <w:rPr>
                <w:rFonts w:ascii="Arial" w:hAnsi="Arial" w:cs="Arial"/>
                <w:lang w:val="en-US"/>
              </w:rPr>
            </w:pPr>
            <w:r>
              <w:rPr>
                <w:rFonts w:ascii="Arial" w:hAnsi="Arial" w:cs="Arial"/>
                <w:lang w:val="en-US"/>
              </w:rPr>
              <w:t>16.11.2022</w:t>
            </w:r>
          </w:p>
        </w:tc>
        <w:tc>
          <w:tcPr>
            <w:tcW w:w="1139" w:type="dxa"/>
          </w:tcPr>
          <w:p w14:paraId="5C08C24B" w14:textId="77777777" w:rsidR="00231227" w:rsidRPr="008046A5" w:rsidRDefault="00231227" w:rsidP="00F9571C">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5712A564" w14:textId="77777777" w:rsidR="00231227" w:rsidRDefault="00231227" w:rsidP="00F9571C">
            <w:pPr>
              <w:jc w:val="both"/>
              <w:rPr>
                <w:rFonts w:ascii="Arial" w:hAnsi="Arial" w:cs="Arial"/>
                <w:lang w:val="en-US"/>
              </w:rPr>
            </w:pPr>
            <w:r>
              <w:rPr>
                <w:rFonts w:ascii="Arial" w:hAnsi="Arial" w:cs="Arial"/>
                <w:lang w:val="en-US"/>
              </w:rPr>
              <w:t>The Johannine Epistles – General Introduction</w:t>
            </w:r>
          </w:p>
        </w:tc>
      </w:tr>
      <w:tr w:rsidR="00231227" w14:paraId="75050E3A" w14:textId="77777777" w:rsidTr="00F9571C">
        <w:tc>
          <w:tcPr>
            <w:tcW w:w="1696" w:type="dxa"/>
          </w:tcPr>
          <w:p w14:paraId="5279CD84" w14:textId="77777777" w:rsidR="00231227" w:rsidRDefault="00231227" w:rsidP="00F9571C">
            <w:pPr>
              <w:jc w:val="both"/>
              <w:rPr>
                <w:rFonts w:ascii="Arial" w:hAnsi="Arial" w:cs="Arial"/>
                <w:lang w:val="en-US"/>
              </w:rPr>
            </w:pPr>
          </w:p>
        </w:tc>
        <w:tc>
          <w:tcPr>
            <w:tcW w:w="1139" w:type="dxa"/>
          </w:tcPr>
          <w:p w14:paraId="25CE27FC"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70E0A41E" w14:textId="77777777" w:rsidR="00231227" w:rsidRDefault="00231227" w:rsidP="00F9571C">
            <w:pPr>
              <w:jc w:val="both"/>
              <w:rPr>
                <w:rFonts w:ascii="Arial" w:hAnsi="Arial" w:cs="Arial"/>
                <w:lang w:val="en-US"/>
              </w:rPr>
            </w:pPr>
            <w:r>
              <w:rPr>
                <w:rFonts w:ascii="Arial" w:hAnsi="Arial" w:cs="Arial"/>
                <w:lang w:val="en-US"/>
              </w:rPr>
              <w:t>The First Epistle of John</w:t>
            </w:r>
          </w:p>
        </w:tc>
      </w:tr>
      <w:tr w:rsidR="00231227" w14:paraId="5A70B83C" w14:textId="77777777" w:rsidTr="00F9571C">
        <w:tc>
          <w:tcPr>
            <w:tcW w:w="1696" w:type="dxa"/>
          </w:tcPr>
          <w:p w14:paraId="5DFFC6AC" w14:textId="77777777" w:rsidR="00231227" w:rsidRDefault="00231227" w:rsidP="00F9571C">
            <w:pPr>
              <w:jc w:val="both"/>
              <w:rPr>
                <w:rFonts w:ascii="Arial" w:hAnsi="Arial" w:cs="Arial"/>
                <w:lang w:val="en-US"/>
              </w:rPr>
            </w:pPr>
          </w:p>
        </w:tc>
        <w:tc>
          <w:tcPr>
            <w:tcW w:w="1139" w:type="dxa"/>
          </w:tcPr>
          <w:p w14:paraId="38759B36"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12D04195" w14:textId="77777777" w:rsidR="00231227" w:rsidRDefault="00231227" w:rsidP="00F9571C">
            <w:pPr>
              <w:jc w:val="both"/>
              <w:rPr>
                <w:rFonts w:ascii="Arial" w:hAnsi="Arial" w:cs="Arial"/>
                <w:lang w:val="en-US"/>
              </w:rPr>
            </w:pPr>
            <w:r>
              <w:rPr>
                <w:rFonts w:ascii="Arial" w:hAnsi="Arial" w:cs="Arial"/>
                <w:lang w:val="en-US"/>
              </w:rPr>
              <w:t>Literary Content and Theology</w:t>
            </w:r>
          </w:p>
        </w:tc>
      </w:tr>
      <w:tr w:rsidR="00231227" w14:paraId="7A0178EA" w14:textId="77777777" w:rsidTr="00F9571C">
        <w:tc>
          <w:tcPr>
            <w:tcW w:w="1696" w:type="dxa"/>
          </w:tcPr>
          <w:p w14:paraId="3158BE19" w14:textId="77777777" w:rsidR="00231227" w:rsidRDefault="00231227" w:rsidP="00F9571C">
            <w:pPr>
              <w:jc w:val="both"/>
              <w:rPr>
                <w:rFonts w:ascii="Arial" w:hAnsi="Arial" w:cs="Arial"/>
                <w:lang w:val="en-US"/>
              </w:rPr>
            </w:pPr>
            <w:r>
              <w:rPr>
                <w:rFonts w:ascii="Arial" w:hAnsi="Arial" w:cs="Arial"/>
                <w:lang w:val="en-US"/>
              </w:rPr>
              <w:t>23.11.2022</w:t>
            </w:r>
          </w:p>
        </w:tc>
        <w:tc>
          <w:tcPr>
            <w:tcW w:w="1139" w:type="dxa"/>
          </w:tcPr>
          <w:p w14:paraId="348198EE"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6AD49FC0" w14:textId="77777777" w:rsidR="00231227" w:rsidRDefault="00231227" w:rsidP="00F9571C">
            <w:pPr>
              <w:jc w:val="both"/>
              <w:rPr>
                <w:rFonts w:ascii="Arial" w:hAnsi="Arial" w:cs="Arial"/>
                <w:lang w:val="en-US"/>
              </w:rPr>
            </w:pPr>
            <w:r>
              <w:rPr>
                <w:rFonts w:ascii="Arial" w:hAnsi="Arial" w:cs="Arial"/>
                <w:lang w:val="en-US"/>
              </w:rPr>
              <w:t>Exegetical analysis of chosen passages</w:t>
            </w:r>
          </w:p>
        </w:tc>
      </w:tr>
      <w:tr w:rsidR="00231227" w14:paraId="394DFB08" w14:textId="77777777" w:rsidTr="00F9571C">
        <w:tc>
          <w:tcPr>
            <w:tcW w:w="1696" w:type="dxa"/>
          </w:tcPr>
          <w:p w14:paraId="2588A611" w14:textId="77777777" w:rsidR="00231227" w:rsidRDefault="00231227" w:rsidP="00F9571C">
            <w:pPr>
              <w:jc w:val="both"/>
              <w:rPr>
                <w:rFonts w:ascii="Arial" w:hAnsi="Arial" w:cs="Arial"/>
                <w:lang w:val="en-US"/>
              </w:rPr>
            </w:pPr>
          </w:p>
        </w:tc>
        <w:tc>
          <w:tcPr>
            <w:tcW w:w="1139" w:type="dxa"/>
          </w:tcPr>
          <w:p w14:paraId="065793CD"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68CDC6BC" w14:textId="77777777" w:rsidR="00231227" w:rsidRDefault="00231227" w:rsidP="00F9571C">
            <w:pPr>
              <w:jc w:val="both"/>
              <w:rPr>
                <w:rFonts w:ascii="Arial" w:hAnsi="Arial" w:cs="Arial"/>
                <w:lang w:val="en-US"/>
              </w:rPr>
            </w:pPr>
            <w:r>
              <w:rPr>
                <w:rFonts w:ascii="Arial" w:hAnsi="Arial" w:cs="Arial"/>
                <w:lang w:val="en-US"/>
              </w:rPr>
              <w:t>The Second Epistle of John - Introduction</w:t>
            </w:r>
          </w:p>
        </w:tc>
      </w:tr>
      <w:tr w:rsidR="00231227" w14:paraId="05E2FA18" w14:textId="77777777" w:rsidTr="00F9571C">
        <w:tc>
          <w:tcPr>
            <w:tcW w:w="1696" w:type="dxa"/>
          </w:tcPr>
          <w:p w14:paraId="7FA4287C" w14:textId="77777777" w:rsidR="00231227" w:rsidRDefault="00231227" w:rsidP="00F9571C">
            <w:pPr>
              <w:jc w:val="both"/>
              <w:rPr>
                <w:rFonts w:ascii="Arial" w:hAnsi="Arial" w:cs="Arial"/>
                <w:lang w:val="en-US"/>
              </w:rPr>
            </w:pPr>
          </w:p>
        </w:tc>
        <w:tc>
          <w:tcPr>
            <w:tcW w:w="1139" w:type="dxa"/>
          </w:tcPr>
          <w:p w14:paraId="57B2214B"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67B42B03" w14:textId="77777777" w:rsidR="00231227" w:rsidRDefault="00231227" w:rsidP="00F9571C">
            <w:pPr>
              <w:jc w:val="both"/>
              <w:rPr>
                <w:rFonts w:ascii="Arial" w:hAnsi="Arial" w:cs="Arial"/>
                <w:lang w:val="en-US"/>
              </w:rPr>
            </w:pPr>
            <w:r>
              <w:rPr>
                <w:rFonts w:ascii="Arial" w:hAnsi="Arial" w:cs="Arial"/>
                <w:lang w:val="en-US"/>
              </w:rPr>
              <w:t>Content and Message</w:t>
            </w:r>
          </w:p>
        </w:tc>
      </w:tr>
      <w:tr w:rsidR="00231227" w14:paraId="65086E7B" w14:textId="77777777" w:rsidTr="00F9571C">
        <w:tc>
          <w:tcPr>
            <w:tcW w:w="1696" w:type="dxa"/>
          </w:tcPr>
          <w:p w14:paraId="6FA122B0" w14:textId="77777777" w:rsidR="00231227" w:rsidRDefault="00231227" w:rsidP="00F9571C">
            <w:pPr>
              <w:jc w:val="both"/>
              <w:rPr>
                <w:rFonts w:ascii="Arial" w:hAnsi="Arial" w:cs="Arial"/>
                <w:lang w:val="en-US"/>
              </w:rPr>
            </w:pPr>
            <w:r>
              <w:rPr>
                <w:rFonts w:ascii="Arial" w:hAnsi="Arial" w:cs="Arial"/>
                <w:lang w:val="en-US"/>
              </w:rPr>
              <w:t>30.11.2022</w:t>
            </w:r>
          </w:p>
        </w:tc>
        <w:tc>
          <w:tcPr>
            <w:tcW w:w="1139" w:type="dxa"/>
          </w:tcPr>
          <w:p w14:paraId="13BCAE14"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486EFDB9" w14:textId="77777777" w:rsidR="00231227" w:rsidRDefault="00231227" w:rsidP="00F9571C">
            <w:pPr>
              <w:jc w:val="both"/>
              <w:rPr>
                <w:rFonts w:ascii="Arial" w:hAnsi="Arial" w:cs="Arial"/>
                <w:lang w:val="en-US"/>
              </w:rPr>
            </w:pPr>
            <w:r>
              <w:rPr>
                <w:rFonts w:ascii="Arial" w:hAnsi="Arial" w:cs="Arial"/>
                <w:lang w:val="en-US"/>
              </w:rPr>
              <w:t>The Third Epistle of John - Introduction</w:t>
            </w:r>
          </w:p>
        </w:tc>
      </w:tr>
      <w:tr w:rsidR="00231227" w14:paraId="7DF222B4" w14:textId="77777777" w:rsidTr="00F9571C">
        <w:tc>
          <w:tcPr>
            <w:tcW w:w="1696" w:type="dxa"/>
          </w:tcPr>
          <w:p w14:paraId="0F836171" w14:textId="77777777" w:rsidR="00231227" w:rsidRDefault="00231227" w:rsidP="00F9571C">
            <w:pPr>
              <w:jc w:val="both"/>
              <w:rPr>
                <w:rFonts w:ascii="Arial" w:hAnsi="Arial" w:cs="Arial"/>
                <w:lang w:val="en-US"/>
              </w:rPr>
            </w:pPr>
          </w:p>
        </w:tc>
        <w:tc>
          <w:tcPr>
            <w:tcW w:w="1139" w:type="dxa"/>
          </w:tcPr>
          <w:p w14:paraId="3E3DF016"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69305322" w14:textId="77777777" w:rsidR="00231227" w:rsidRDefault="00231227" w:rsidP="00F9571C">
            <w:pPr>
              <w:jc w:val="both"/>
              <w:rPr>
                <w:rFonts w:ascii="Arial" w:hAnsi="Arial" w:cs="Arial"/>
                <w:lang w:val="en-US"/>
              </w:rPr>
            </w:pPr>
            <w:r>
              <w:rPr>
                <w:rFonts w:ascii="Arial" w:hAnsi="Arial" w:cs="Arial"/>
                <w:lang w:val="en-US"/>
              </w:rPr>
              <w:t>Content and Message</w:t>
            </w:r>
          </w:p>
        </w:tc>
      </w:tr>
      <w:tr w:rsidR="00231227" w14:paraId="69CED874" w14:textId="77777777" w:rsidTr="00F9571C">
        <w:tc>
          <w:tcPr>
            <w:tcW w:w="1696" w:type="dxa"/>
          </w:tcPr>
          <w:p w14:paraId="4D2A4E0C" w14:textId="77777777" w:rsidR="00231227" w:rsidRDefault="00231227" w:rsidP="00F9571C">
            <w:pPr>
              <w:jc w:val="both"/>
              <w:rPr>
                <w:rFonts w:ascii="Arial" w:hAnsi="Arial" w:cs="Arial"/>
                <w:lang w:val="en-US"/>
              </w:rPr>
            </w:pPr>
          </w:p>
        </w:tc>
        <w:tc>
          <w:tcPr>
            <w:tcW w:w="1139" w:type="dxa"/>
          </w:tcPr>
          <w:p w14:paraId="6B010989"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21D7AB2E" w14:textId="77777777" w:rsidR="00231227" w:rsidRDefault="00231227" w:rsidP="00F9571C">
            <w:pPr>
              <w:jc w:val="both"/>
              <w:rPr>
                <w:rFonts w:ascii="Arial" w:hAnsi="Arial" w:cs="Arial"/>
                <w:lang w:val="en-US"/>
              </w:rPr>
            </w:pPr>
            <w:r>
              <w:rPr>
                <w:rFonts w:ascii="Arial" w:hAnsi="Arial" w:cs="Arial"/>
                <w:lang w:val="en-US"/>
              </w:rPr>
              <w:t>Analysis of textual content</w:t>
            </w:r>
          </w:p>
        </w:tc>
      </w:tr>
      <w:tr w:rsidR="00231227" w14:paraId="2AC1B4B9" w14:textId="77777777" w:rsidTr="00F9571C">
        <w:tc>
          <w:tcPr>
            <w:tcW w:w="1696" w:type="dxa"/>
          </w:tcPr>
          <w:p w14:paraId="3F52C4B0" w14:textId="77777777" w:rsidR="00231227" w:rsidRDefault="00231227" w:rsidP="00F9571C">
            <w:pPr>
              <w:jc w:val="both"/>
              <w:rPr>
                <w:rFonts w:ascii="Arial" w:hAnsi="Arial" w:cs="Arial"/>
                <w:lang w:val="en-US"/>
              </w:rPr>
            </w:pPr>
            <w:r>
              <w:rPr>
                <w:rFonts w:ascii="Arial" w:hAnsi="Arial" w:cs="Arial"/>
                <w:lang w:val="en-US"/>
              </w:rPr>
              <w:t>07.12.2022</w:t>
            </w:r>
          </w:p>
        </w:tc>
        <w:tc>
          <w:tcPr>
            <w:tcW w:w="1139" w:type="dxa"/>
          </w:tcPr>
          <w:p w14:paraId="65507904"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5B3F6991" w14:textId="77777777" w:rsidR="00231227" w:rsidRDefault="00231227" w:rsidP="00F9571C">
            <w:pPr>
              <w:jc w:val="both"/>
              <w:rPr>
                <w:rFonts w:ascii="Arial" w:hAnsi="Arial" w:cs="Arial"/>
                <w:lang w:val="en-US"/>
              </w:rPr>
            </w:pPr>
            <w:r>
              <w:rPr>
                <w:rFonts w:ascii="Arial" w:hAnsi="Arial" w:cs="Arial"/>
                <w:lang w:val="en-US"/>
              </w:rPr>
              <w:t>The Book of Revelation – General Introduction</w:t>
            </w:r>
          </w:p>
        </w:tc>
      </w:tr>
      <w:tr w:rsidR="00231227" w14:paraId="246B07DA" w14:textId="77777777" w:rsidTr="00F9571C">
        <w:tc>
          <w:tcPr>
            <w:tcW w:w="1696" w:type="dxa"/>
          </w:tcPr>
          <w:p w14:paraId="643ED6E6" w14:textId="77777777" w:rsidR="00231227" w:rsidRDefault="00231227" w:rsidP="00F9571C">
            <w:pPr>
              <w:jc w:val="both"/>
              <w:rPr>
                <w:rFonts w:ascii="Arial" w:hAnsi="Arial" w:cs="Arial"/>
                <w:lang w:val="en-US"/>
              </w:rPr>
            </w:pPr>
          </w:p>
        </w:tc>
        <w:tc>
          <w:tcPr>
            <w:tcW w:w="1139" w:type="dxa"/>
          </w:tcPr>
          <w:p w14:paraId="59C73083"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499CEE33" w14:textId="77777777" w:rsidR="00231227" w:rsidRDefault="00231227" w:rsidP="00F9571C">
            <w:pPr>
              <w:jc w:val="both"/>
              <w:rPr>
                <w:rFonts w:ascii="Arial" w:hAnsi="Arial" w:cs="Arial"/>
                <w:lang w:val="en-US"/>
              </w:rPr>
            </w:pPr>
            <w:r>
              <w:rPr>
                <w:rFonts w:ascii="Arial" w:hAnsi="Arial" w:cs="Arial"/>
                <w:lang w:val="en-US"/>
              </w:rPr>
              <w:t>Literary Genres/Forms I</w:t>
            </w:r>
          </w:p>
        </w:tc>
      </w:tr>
      <w:tr w:rsidR="00231227" w14:paraId="2A125D61" w14:textId="77777777" w:rsidTr="00F9571C">
        <w:tc>
          <w:tcPr>
            <w:tcW w:w="1696" w:type="dxa"/>
          </w:tcPr>
          <w:p w14:paraId="3918EA32" w14:textId="77777777" w:rsidR="00231227" w:rsidRDefault="00231227" w:rsidP="00F9571C">
            <w:pPr>
              <w:jc w:val="both"/>
              <w:rPr>
                <w:rFonts w:ascii="Arial" w:hAnsi="Arial" w:cs="Arial"/>
                <w:lang w:val="en-US"/>
              </w:rPr>
            </w:pPr>
          </w:p>
        </w:tc>
        <w:tc>
          <w:tcPr>
            <w:tcW w:w="1139" w:type="dxa"/>
          </w:tcPr>
          <w:p w14:paraId="0BDD5C41"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4628E628" w14:textId="77777777" w:rsidR="00231227" w:rsidRDefault="00231227" w:rsidP="00F9571C">
            <w:pPr>
              <w:jc w:val="both"/>
              <w:rPr>
                <w:rFonts w:ascii="Arial" w:hAnsi="Arial" w:cs="Arial"/>
                <w:lang w:val="en-US"/>
              </w:rPr>
            </w:pPr>
            <w:r>
              <w:rPr>
                <w:rFonts w:ascii="Arial" w:hAnsi="Arial" w:cs="Arial"/>
                <w:lang w:val="en-US"/>
              </w:rPr>
              <w:t>Literary Genres/Forms II</w:t>
            </w:r>
          </w:p>
        </w:tc>
      </w:tr>
      <w:tr w:rsidR="00231227" w14:paraId="288526FB" w14:textId="77777777" w:rsidTr="00F9571C">
        <w:tc>
          <w:tcPr>
            <w:tcW w:w="1696" w:type="dxa"/>
          </w:tcPr>
          <w:p w14:paraId="1D952BB5" w14:textId="77777777" w:rsidR="00231227" w:rsidRDefault="00231227" w:rsidP="00F9571C">
            <w:pPr>
              <w:jc w:val="both"/>
              <w:rPr>
                <w:rFonts w:ascii="Arial" w:hAnsi="Arial" w:cs="Arial"/>
                <w:lang w:val="en-US"/>
              </w:rPr>
            </w:pPr>
            <w:r>
              <w:rPr>
                <w:rFonts w:ascii="Arial" w:hAnsi="Arial" w:cs="Arial"/>
                <w:lang w:val="en-US"/>
              </w:rPr>
              <w:t>14.12.2022</w:t>
            </w:r>
          </w:p>
        </w:tc>
        <w:tc>
          <w:tcPr>
            <w:tcW w:w="1139" w:type="dxa"/>
          </w:tcPr>
          <w:p w14:paraId="7EBA6D95"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510ADB1F" w14:textId="77777777" w:rsidR="00231227" w:rsidRDefault="00231227" w:rsidP="00F9571C">
            <w:pPr>
              <w:jc w:val="both"/>
              <w:rPr>
                <w:rFonts w:ascii="Arial" w:hAnsi="Arial" w:cs="Arial"/>
                <w:lang w:val="en-US"/>
              </w:rPr>
            </w:pPr>
            <w:r>
              <w:rPr>
                <w:rFonts w:ascii="Arial" w:hAnsi="Arial" w:cs="Arial"/>
                <w:lang w:val="en-US"/>
              </w:rPr>
              <w:t>Theology of the Book of Revelation</w:t>
            </w:r>
          </w:p>
        </w:tc>
      </w:tr>
      <w:tr w:rsidR="00231227" w14:paraId="1678966F" w14:textId="77777777" w:rsidTr="00F9571C">
        <w:tc>
          <w:tcPr>
            <w:tcW w:w="1696" w:type="dxa"/>
          </w:tcPr>
          <w:p w14:paraId="1735222F" w14:textId="77777777" w:rsidR="00231227" w:rsidRDefault="00231227" w:rsidP="00F9571C">
            <w:pPr>
              <w:jc w:val="both"/>
              <w:rPr>
                <w:rFonts w:ascii="Arial" w:hAnsi="Arial" w:cs="Arial"/>
                <w:lang w:val="en-US"/>
              </w:rPr>
            </w:pPr>
          </w:p>
        </w:tc>
        <w:tc>
          <w:tcPr>
            <w:tcW w:w="1139" w:type="dxa"/>
          </w:tcPr>
          <w:p w14:paraId="6C6D24FC"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3230D56D" w14:textId="77777777" w:rsidR="00231227" w:rsidRDefault="00231227" w:rsidP="00F9571C">
            <w:pPr>
              <w:jc w:val="both"/>
              <w:rPr>
                <w:rFonts w:ascii="Arial" w:hAnsi="Arial" w:cs="Arial"/>
                <w:lang w:val="en-US"/>
              </w:rPr>
            </w:pPr>
            <w:r>
              <w:rPr>
                <w:rFonts w:ascii="Arial" w:hAnsi="Arial" w:cs="Arial"/>
                <w:lang w:val="en-US"/>
              </w:rPr>
              <w:t>The Letter Genre of the Apocalypse</w:t>
            </w:r>
          </w:p>
        </w:tc>
      </w:tr>
      <w:tr w:rsidR="00231227" w14:paraId="532297A7" w14:textId="77777777" w:rsidTr="00F9571C">
        <w:tc>
          <w:tcPr>
            <w:tcW w:w="1696" w:type="dxa"/>
          </w:tcPr>
          <w:p w14:paraId="2B2FE004" w14:textId="77777777" w:rsidR="00231227" w:rsidRDefault="00231227" w:rsidP="00F9571C">
            <w:pPr>
              <w:jc w:val="both"/>
              <w:rPr>
                <w:rFonts w:ascii="Arial" w:hAnsi="Arial" w:cs="Arial"/>
                <w:lang w:val="en-US"/>
              </w:rPr>
            </w:pPr>
          </w:p>
        </w:tc>
        <w:tc>
          <w:tcPr>
            <w:tcW w:w="1139" w:type="dxa"/>
          </w:tcPr>
          <w:p w14:paraId="66B1BC10"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4B889E02" w14:textId="77777777" w:rsidR="00231227" w:rsidRDefault="00231227" w:rsidP="00F9571C">
            <w:pPr>
              <w:jc w:val="both"/>
              <w:rPr>
                <w:rFonts w:ascii="Arial" w:hAnsi="Arial" w:cs="Arial"/>
                <w:lang w:val="en-US"/>
              </w:rPr>
            </w:pPr>
            <w:r>
              <w:rPr>
                <w:rFonts w:ascii="Arial" w:hAnsi="Arial" w:cs="Arial"/>
                <w:lang w:val="en-US"/>
              </w:rPr>
              <w:t>The Letters to the Seven Churches</w:t>
            </w:r>
          </w:p>
        </w:tc>
      </w:tr>
      <w:tr w:rsidR="00231227" w14:paraId="2DB6CA8F" w14:textId="77777777" w:rsidTr="00F9571C">
        <w:tc>
          <w:tcPr>
            <w:tcW w:w="1696" w:type="dxa"/>
          </w:tcPr>
          <w:p w14:paraId="7120D534" w14:textId="77777777" w:rsidR="00231227" w:rsidRDefault="00231227" w:rsidP="00F9571C">
            <w:pPr>
              <w:jc w:val="both"/>
              <w:rPr>
                <w:rFonts w:ascii="Arial" w:hAnsi="Arial" w:cs="Arial"/>
                <w:lang w:val="en-US"/>
              </w:rPr>
            </w:pPr>
            <w:r>
              <w:rPr>
                <w:rFonts w:ascii="Arial" w:hAnsi="Arial" w:cs="Arial"/>
                <w:lang w:val="en-US"/>
              </w:rPr>
              <w:t>21.12.2022</w:t>
            </w:r>
          </w:p>
        </w:tc>
        <w:tc>
          <w:tcPr>
            <w:tcW w:w="1139" w:type="dxa"/>
          </w:tcPr>
          <w:p w14:paraId="13A02F8B"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034CA085" w14:textId="77777777" w:rsidR="00231227" w:rsidRDefault="00231227" w:rsidP="00F9571C">
            <w:pPr>
              <w:jc w:val="both"/>
              <w:rPr>
                <w:rFonts w:ascii="Arial" w:hAnsi="Arial" w:cs="Arial"/>
                <w:lang w:val="en-US"/>
              </w:rPr>
            </w:pPr>
            <w:r>
              <w:rPr>
                <w:rFonts w:ascii="Arial" w:hAnsi="Arial" w:cs="Arial"/>
                <w:lang w:val="en-US"/>
              </w:rPr>
              <w:t>The Apocalyptic Genre: chapters four to eleven</w:t>
            </w:r>
          </w:p>
        </w:tc>
      </w:tr>
      <w:tr w:rsidR="00231227" w14:paraId="67549D08" w14:textId="77777777" w:rsidTr="00F9571C">
        <w:tc>
          <w:tcPr>
            <w:tcW w:w="1696" w:type="dxa"/>
          </w:tcPr>
          <w:p w14:paraId="5885AB4A" w14:textId="77777777" w:rsidR="00231227" w:rsidRDefault="00231227" w:rsidP="00F9571C">
            <w:pPr>
              <w:jc w:val="both"/>
              <w:rPr>
                <w:rFonts w:ascii="Arial" w:hAnsi="Arial" w:cs="Arial"/>
                <w:lang w:val="en-US"/>
              </w:rPr>
            </w:pPr>
          </w:p>
        </w:tc>
        <w:tc>
          <w:tcPr>
            <w:tcW w:w="1139" w:type="dxa"/>
          </w:tcPr>
          <w:p w14:paraId="1B091079"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45C9BC96" w14:textId="77777777" w:rsidR="00231227" w:rsidRDefault="00231227" w:rsidP="00F9571C">
            <w:pPr>
              <w:jc w:val="both"/>
              <w:rPr>
                <w:rFonts w:ascii="Arial" w:hAnsi="Arial" w:cs="Arial"/>
                <w:lang w:val="en-US"/>
              </w:rPr>
            </w:pPr>
            <w:r>
              <w:rPr>
                <w:rFonts w:ascii="Arial" w:hAnsi="Arial" w:cs="Arial"/>
                <w:lang w:val="en-US"/>
              </w:rPr>
              <w:t>The Throne Hall Visions: The Scroll and the Lamb</w:t>
            </w:r>
          </w:p>
        </w:tc>
      </w:tr>
      <w:tr w:rsidR="00231227" w14:paraId="126862DC" w14:textId="77777777" w:rsidTr="00F9571C">
        <w:tc>
          <w:tcPr>
            <w:tcW w:w="1696" w:type="dxa"/>
          </w:tcPr>
          <w:p w14:paraId="3419343E" w14:textId="77777777" w:rsidR="00231227" w:rsidRDefault="00231227" w:rsidP="00F9571C">
            <w:pPr>
              <w:jc w:val="both"/>
              <w:rPr>
                <w:rFonts w:ascii="Arial" w:hAnsi="Arial" w:cs="Arial"/>
                <w:lang w:val="en-US"/>
              </w:rPr>
            </w:pPr>
          </w:p>
        </w:tc>
        <w:tc>
          <w:tcPr>
            <w:tcW w:w="1139" w:type="dxa"/>
          </w:tcPr>
          <w:p w14:paraId="45F5FD6C"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0907FC58" w14:textId="77777777" w:rsidR="00231227" w:rsidRDefault="00231227" w:rsidP="00F9571C">
            <w:pPr>
              <w:jc w:val="both"/>
              <w:rPr>
                <w:rFonts w:ascii="Arial" w:hAnsi="Arial" w:cs="Arial"/>
                <w:lang w:val="en-US"/>
              </w:rPr>
            </w:pPr>
            <w:r>
              <w:rPr>
                <w:rFonts w:ascii="Arial" w:hAnsi="Arial" w:cs="Arial"/>
                <w:lang w:val="en-US"/>
              </w:rPr>
              <w:t>The 7 seals, 7 angels and 7 trumpets, 2 Witnesses, etc.</w:t>
            </w:r>
          </w:p>
        </w:tc>
      </w:tr>
      <w:tr w:rsidR="00231227" w14:paraId="2A20D2C7" w14:textId="77777777" w:rsidTr="00F9571C">
        <w:tc>
          <w:tcPr>
            <w:tcW w:w="1696" w:type="dxa"/>
          </w:tcPr>
          <w:p w14:paraId="49A54FD0" w14:textId="77777777" w:rsidR="00231227" w:rsidRDefault="00231227" w:rsidP="00F9571C">
            <w:pPr>
              <w:jc w:val="both"/>
              <w:rPr>
                <w:rFonts w:ascii="Arial" w:hAnsi="Arial" w:cs="Arial"/>
                <w:lang w:val="en-US"/>
              </w:rPr>
            </w:pPr>
            <w:r>
              <w:rPr>
                <w:rFonts w:ascii="Arial" w:hAnsi="Arial" w:cs="Arial"/>
                <w:lang w:val="en-US"/>
              </w:rPr>
              <w:t>11.01.2023</w:t>
            </w:r>
          </w:p>
        </w:tc>
        <w:tc>
          <w:tcPr>
            <w:tcW w:w="1139" w:type="dxa"/>
          </w:tcPr>
          <w:p w14:paraId="65F3B9C0" w14:textId="77777777" w:rsidR="00231227" w:rsidRDefault="00231227" w:rsidP="00F9571C">
            <w:pPr>
              <w:jc w:val="both"/>
              <w:rPr>
                <w:rFonts w:ascii="Arial" w:hAnsi="Arial" w:cs="Arial"/>
                <w:lang w:val="en-US"/>
              </w:rPr>
            </w:pPr>
            <w:r w:rsidRPr="008046A5">
              <w:rPr>
                <w:rFonts w:ascii="Arial" w:hAnsi="Arial" w:cs="Arial"/>
                <w:highlight w:val="yellow"/>
                <w:lang w:val="en-US"/>
              </w:rPr>
              <w:t>09:55</w:t>
            </w:r>
          </w:p>
        </w:tc>
        <w:tc>
          <w:tcPr>
            <w:tcW w:w="6181" w:type="dxa"/>
          </w:tcPr>
          <w:p w14:paraId="5229D6C3" w14:textId="77777777" w:rsidR="00231227" w:rsidRDefault="00231227" w:rsidP="00F9571C">
            <w:pPr>
              <w:jc w:val="both"/>
              <w:rPr>
                <w:rFonts w:ascii="Arial" w:hAnsi="Arial" w:cs="Arial"/>
                <w:lang w:val="en-US"/>
              </w:rPr>
            </w:pPr>
            <w:r>
              <w:rPr>
                <w:rFonts w:ascii="Arial" w:hAnsi="Arial" w:cs="Arial"/>
                <w:lang w:val="en-US"/>
              </w:rPr>
              <w:t>The Prophetic Genre: chapters twelve to twenty-two</w:t>
            </w:r>
          </w:p>
        </w:tc>
      </w:tr>
      <w:tr w:rsidR="00231227" w14:paraId="2F6C3D16" w14:textId="77777777" w:rsidTr="00F9571C">
        <w:tc>
          <w:tcPr>
            <w:tcW w:w="1696" w:type="dxa"/>
          </w:tcPr>
          <w:p w14:paraId="4842F143" w14:textId="77777777" w:rsidR="00231227" w:rsidRDefault="00231227" w:rsidP="00F9571C">
            <w:pPr>
              <w:jc w:val="both"/>
              <w:rPr>
                <w:rFonts w:ascii="Arial" w:hAnsi="Arial" w:cs="Arial"/>
                <w:lang w:val="en-US"/>
              </w:rPr>
            </w:pPr>
          </w:p>
        </w:tc>
        <w:tc>
          <w:tcPr>
            <w:tcW w:w="1139" w:type="dxa"/>
          </w:tcPr>
          <w:p w14:paraId="4B2E706E"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4F9C04AD" w14:textId="77777777" w:rsidR="00231227" w:rsidRDefault="00231227" w:rsidP="00F9571C">
            <w:pPr>
              <w:jc w:val="both"/>
              <w:rPr>
                <w:rFonts w:ascii="Arial" w:hAnsi="Arial" w:cs="Arial"/>
                <w:lang w:val="en-US"/>
              </w:rPr>
            </w:pPr>
            <w:r>
              <w:rPr>
                <w:rFonts w:ascii="Arial" w:hAnsi="Arial" w:cs="Arial"/>
                <w:lang w:val="en-US"/>
              </w:rPr>
              <w:t>The Final Battle: the woman and the dragon</w:t>
            </w:r>
          </w:p>
        </w:tc>
      </w:tr>
      <w:tr w:rsidR="00231227" w14:paraId="6567F431" w14:textId="77777777" w:rsidTr="00F9571C">
        <w:tc>
          <w:tcPr>
            <w:tcW w:w="1696" w:type="dxa"/>
          </w:tcPr>
          <w:p w14:paraId="66703F78" w14:textId="77777777" w:rsidR="00231227" w:rsidRDefault="00231227" w:rsidP="00F9571C">
            <w:pPr>
              <w:jc w:val="both"/>
              <w:rPr>
                <w:rFonts w:ascii="Arial" w:hAnsi="Arial" w:cs="Arial"/>
                <w:lang w:val="en-US"/>
              </w:rPr>
            </w:pPr>
          </w:p>
        </w:tc>
        <w:tc>
          <w:tcPr>
            <w:tcW w:w="1139" w:type="dxa"/>
          </w:tcPr>
          <w:p w14:paraId="7B3FCD8F"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59BDE786" w14:textId="77777777" w:rsidR="00231227" w:rsidRDefault="00231227" w:rsidP="00F9571C">
            <w:pPr>
              <w:jc w:val="both"/>
              <w:rPr>
                <w:rFonts w:ascii="Arial" w:hAnsi="Arial" w:cs="Arial"/>
                <w:lang w:val="en-US"/>
              </w:rPr>
            </w:pPr>
            <w:r>
              <w:rPr>
                <w:rFonts w:ascii="Arial" w:hAnsi="Arial" w:cs="Arial"/>
                <w:lang w:val="en-US"/>
              </w:rPr>
              <w:t>The Beast from the Sea and from the Earth</w:t>
            </w:r>
          </w:p>
        </w:tc>
      </w:tr>
      <w:tr w:rsidR="00231227" w14:paraId="556CE6A4" w14:textId="77777777" w:rsidTr="00F9571C">
        <w:tc>
          <w:tcPr>
            <w:tcW w:w="1696" w:type="dxa"/>
          </w:tcPr>
          <w:p w14:paraId="600FE6F2" w14:textId="77777777" w:rsidR="00231227" w:rsidRDefault="00231227" w:rsidP="00F9571C">
            <w:pPr>
              <w:jc w:val="both"/>
              <w:rPr>
                <w:rFonts w:ascii="Arial" w:hAnsi="Arial" w:cs="Arial"/>
                <w:lang w:val="en-US"/>
              </w:rPr>
            </w:pPr>
            <w:r>
              <w:rPr>
                <w:rFonts w:ascii="Arial" w:hAnsi="Arial" w:cs="Arial"/>
                <w:lang w:val="en-US"/>
              </w:rPr>
              <w:t>18.01.2023</w:t>
            </w:r>
          </w:p>
        </w:tc>
        <w:tc>
          <w:tcPr>
            <w:tcW w:w="1139" w:type="dxa"/>
          </w:tcPr>
          <w:p w14:paraId="5D1BC860" w14:textId="77777777" w:rsidR="00231227" w:rsidRPr="008046A5" w:rsidRDefault="00231227" w:rsidP="00F9571C">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0DE2EB63" w14:textId="77777777" w:rsidR="00231227" w:rsidRDefault="00231227" w:rsidP="00F9571C">
            <w:pPr>
              <w:jc w:val="both"/>
              <w:rPr>
                <w:rFonts w:ascii="Arial" w:hAnsi="Arial" w:cs="Arial"/>
                <w:lang w:val="en-US"/>
              </w:rPr>
            </w:pPr>
            <w:r>
              <w:rPr>
                <w:rFonts w:ascii="Arial" w:hAnsi="Arial" w:cs="Arial"/>
                <w:lang w:val="en-US"/>
              </w:rPr>
              <w:t>The Lamb and the angels with the last seven plagues</w:t>
            </w:r>
          </w:p>
        </w:tc>
      </w:tr>
      <w:tr w:rsidR="00231227" w14:paraId="6F4F5918" w14:textId="77777777" w:rsidTr="00F9571C">
        <w:tc>
          <w:tcPr>
            <w:tcW w:w="1696" w:type="dxa"/>
          </w:tcPr>
          <w:p w14:paraId="4DD90BD3" w14:textId="77777777" w:rsidR="00231227" w:rsidRDefault="00231227" w:rsidP="00F9571C">
            <w:pPr>
              <w:jc w:val="both"/>
              <w:rPr>
                <w:rFonts w:ascii="Arial" w:hAnsi="Arial" w:cs="Arial"/>
                <w:lang w:val="en-US"/>
              </w:rPr>
            </w:pPr>
          </w:p>
        </w:tc>
        <w:tc>
          <w:tcPr>
            <w:tcW w:w="1139" w:type="dxa"/>
          </w:tcPr>
          <w:p w14:paraId="1AA78D39" w14:textId="77777777" w:rsidR="00231227" w:rsidRDefault="00231227" w:rsidP="00F9571C">
            <w:pPr>
              <w:jc w:val="both"/>
              <w:rPr>
                <w:rFonts w:ascii="Arial" w:hAnsi="Arial" w:cs="Arial"/>
                <w:lang w:val="en-US"/>
              </w:rPr>
            </w:pPr>
            <w:r>
              <w:rPr>
                <w:rFonts w:ascii="Arial" w:hAnsi="Arial" w:cs="Arial"/>
                <w:lang w:val="en-US"/>
              </w:rPr>
              <w:t>10:45</w:t>
            </w:r>
          </w:p>
        </w:tc>
        <w:tc>
          <w:tcPr>
            <w:tcW w:w="6181" w:type="dxa"/>
          </w:tcPr>
          <w:p w14:paraId="28E188F1" w14:textId="77777777" w:rsidR="00231227" w:rsidRDefault="00231227" w:rsidP="00F9571C">
            <w:pPr>
              <w:jc w:val="both"/>
              <w:rPr>
                <w:rFonts w:ascii="Arial" w:hAnsi="Arial" w:cs="Arial"/>
                <w:lang w:val="en-US"/>
              </w:rPr>
            </w:pPr>
            <w:r>
              <w:rPr>
                <w:rFonts w:ascii="Arial" w:hAnsi="Arial" w:cs="Arial"/>
                <w:lang w:val="en-US"/>
              </w:rPr>
              <w:t>God’s Wrath, the Whore, the Beast &amp; Fall of Babylon</w:t>
            </w:r>
          </w:p>
        </w:tc>
      </w:tr>
      <w:tr w:rsidR="00231227" w14:paraId="1DC89420" w14:textId="77777777" w:rsidTr="00F9571C">
        <w:tc>
          <w:tcPr>
            <w:tcW w:w="1696" w:type="dxa"/>
          </w:tcPr>
          <w:p w14:paraId="5219DBDD" w14:textId="77777777" w:rsidR="00231227" w:rsidRDefault="00231227" w:rsidP="00F9571C">
            <w:pPr>
              <w:jc w:val="both"/>
              <w:rPr>
                <w:rFonts w:ascii="Arial" w:hAnsi="Arial" w:cs="Arial"/>
                <w:lang w:val="en-US"/>
              </w:rPr>
            </w:pPr>
          </w:p>
        </w:tc>
        <w:tc>
          <w:tcPr>
            <w:tcW w:w="1139" w:type="dxa"/>
          </w:tcPr>
          <w:p w14:paraId="451487B9" w14:textId="77777777" w:rsidR="00231227" w:rsidRDefault="00231227" w:rsidP="00F9571C">
            <w:pPr>
              <w:jc w:val="both"/>
              <w:rPr>
                <w:rFonts w:ascii="Arial" w:hAnsi="Arial" w:cs="Arial"/>
                <w:lang w:val="en-US"/>
              </w:rPr>
            </w:pPr>
            <w:r>
              <w:rPr>
                <w:rFonts w:ascii="Arial" w:hAnsi="Arial" w:cs="Arial"/>
                <w:lang w:val="en-US"/>
              </w:rPr>
              <w:t>12:15</w:t>
            </w:r>
          </w:p>
        </w:tc>
        <w:tc>
          <w:tcPr>
            <w:tcW w:w="6181" w:type="dxa"/>
          </w:tcPr>
          <w:p w14:paraId="3FA7A743" w14:textId="77777777" w:rsidR="00231227" w:rsidRDefault="00231227" w:rsidP="00F9571C">
            <w:pPr>
              <w:jc w:val="both"/>
              <w:rPr>
                <w:rFonts w:ascii="Arial" w:hAnsi="Arial" w:cs="Arial"/>
                <w:lang w:val="en-US"/>
              </w:rPr>
            </w:pPr>
            <w:r>
              <w:rPr>
                <w:rFonts w:ascii="Arial" w:hAnsi="Arial" w:cs="Arial"/>
                <w:lang w:val="en-US"/>
              </w:rPr>
              <w:t>The New Heaven, the New Earth, &amp; Water of Life</w:t>
            </w:r>
          </w:p>
        </w:tc>
      </w:tr>
    </w:tbl>
    <w:p w14:paraId="32E760D9" w14:textId="77777777" w:rsidR="00231227" w:rsidRPr="001A2DAA" w:rsidRDefault="00231227" w:rsidP="00231227">
      <w:pPr>
        <w:jc w:val="both"/>
        <w:rPr>
          <w:rFonts w:ascii="Arial" w:hAnsi="Arial" w:cs="Arial"/>
          <w:lang w:val="en-US"/>
        </w:rPr>
      </w:pPr>
      <w:r>
        <w:rPr>
          <w:rFonts w:ascii="Arial" w:hAnsi="Arial" w:cs="Arial"/>
          <w:lang w:val="en-US"/>
        </w:rPr>
        <w:t xml:space="preserve">   </w:t>
      </w:r>
    </w:p>
    <w:p w14:paraId="717B3AC6" w14:textId="77777777" w:rsidR="00231227" w:rsidRDefault="00231227" w:rsidP="00231227">
      <w:pPr>
        <w:jc w:val="center"/>
        <w:rPr>
          <w:rFonts w:ascii="Arial" w:hAnsi="Arial" w:cs="Arial"/>
          <w:b/>
          <w:bCs/>
          <w:sz w:val="28"/>
          <w:szCs w:val="28"/>
          <w:lang w:val="en-US"/>
        </w:rPr>
      </w:pPr>
      <w:r>
        <w:rPr>
          <w:rFonts w:ascii="Arial" w:hAnsi="Arial" w:cs="Arial"/>
          <w:b/>
          <w:bCs/>
          <w:sz w:val="28"/>
          <w:szCs w:val="28"/>
          <w:lang w:val="en-US"/>
        </w:rPr>
        <w:lastRenderedPageBreak/>
        <w:t>BIBLIOGRAPHY</w:t>
      </w:r>
    </w:p>
    <w:p w14:paraId="1F8AA4E2" w14:textId="77777777" w:rsidR="00231227" w:rsidRDefault="00231227" w:rsidP="00231227">
      <w:pPr>
        <w:jc w:val="both"/>
        <w:rPr>
          <w:rFonts w:ascii="Arial" w:hAnsi="Arial" w:cs="Arial"/>
          <w:lang w:val="en-US"/>
        </w:rPr>
      </w:pPr>
    </w:p>
    <w:p w14:paraId="24E43BC2" w14:textId="77777777" w:rsidR="00231227" w:rsidRDefault="00231227" w:rsidP="00231227">
      <w:pPr>
        <w:jc w:val="both"/>
        <w:rPr>
          <w:rFonts w:ascii="Arial" w:hAnsi="Arial" w:cs="Arial"/>
          <w:lang w:val="en-US"/>
        </w:rPr>
      </w:pPr>
      <w:r>
        <w:rPr>
          <w:rFonts w:ascii="Arial" w:hAnsi="Arial" w:cs="Arial"/>
          <w:lang w:val="en-US"/>
        </w:rPr>
        <w:t>*</w:t>
      </w:r>
      <w:r w:rsidRPr="00075CA5">
        <w:rPr>
          <w:rFonts w:ascii="Arial" w:hAnsi="Arial" w:cs="Arial"/>
          <w:lang w:val="en-US"/>
        </w:rPr>
        <w:t>John J. Collins et al, editor</w:t>
      </w:r>
      <w:r>
        <w:rPr>
          <w:rFonts w:ascii="Arial" w:hAnsi="Arial" w:cs="Arial"/>
          <w:lang w:val="en-US"/>
        </w:rPr>
        <w:t xml:space="preserve">s, </w:t>
      </w:r>
      <w:r>
        <w:rPr>
          <w:rFonts w:ascii="Arial" w:hAnsi="Arial" w:cs="Arial"/>
          <w:i/>
          <w:iCs/>
          <w:lang w:val="en-US"/>
        </w:rPr>
        <w:t>The Jerome Biblical Commentary for the Twenty-First Century</w:t>
      </w:r>
      <w:r>
        <w:rPr>
          <w:rFonts w:ascii="Arial" w:hAnsi="Arial" w:cs="Arial"/>
          <w:lang w:val="en-US"/>
        </w:rPr>
        <w:t xml:space="preserve">, third fully revised edition, London, New York, Oxford, New Delhi, Sydney: T&amp;T Clark, 2022.  </w:t>
      </w:r>
    </w:p>
    <w:p w14:paraId="62D54A28" w14:textId="77777777" w:rsidR="00231227" w:rsidRDefault="00231227" w:rsidP="00231227">
      <w:pPr>
        <w:jc w:val="both"/>
        <w:rPr>
          <w:rFonts w:ascii="Arial" w:hAnsi="Arial" w:cs="Arial"/>
          <w:lang w:val="en-US"/>
        </w:rPr>
      </w:pPr>
    </w:p>
    <w:p w14:paraId="2B8AC1B7" w14:textId="77777777" w:rsidR="00231227" w:rsidRPr="005F2453" w:rsidRDefault="00231227" w:rsidP="00231227">
      <w:pPr>
        <w:jc w:val="both"/>
        <w:rPr>
          <w:rFonts w:ascii="Arial" w:hAnsi="Arial" w:cs="Arial"/>
          <w:lang w:val="en-US"/>
        </w:rPr>
      </w:pPr>
      <w:r w:rsidRPr="005F2453">
        <w:rPr>
          <w:rFonts w:ascii="Arial" w:hAnsi="Arial" w:cs="Arial"/>
        </w:rPr>
        <w:t>Ruth B. Edwards, Discovering John: content, interpretation, reception, 2</w:t>
      </w:r>
      <w:r w:rsidRPr="005F2453">
        <w:rPr>
          <w:rFonts w:ascii="Arial" w:hAnsi="Arial" w:cs="Arial"/>
          <w:vertAlign w:val="superscript"/>
        </w:rPr>
        <w:t>nd</w:t>
      </w:r>
      <w:r w:rsidRPr="005F2453">
        <w:rPr>
          <w:rFonts w:ascii="Arial" w:hAnsi="Arial" w:cs="Arial"/>
        </w:rPr>
        <w:t xml:space="preserve"> edition, London: SPCK, 2014</w:t>
      </w:r>
      <w:r w:rsidRPr="005F2453">
        <w:rPr>
          <w:rFonts w:ascii="Arial" w:hAnsi="Arial" w:cs="Arial"/>
          <w:lang w:val="en-US"/>
        </w:rPr>
        <w:t>.</w:t>
      </w:r>
    </w:p>
    <w:p w14:paraId="05365383" w14:textId="77777777" w:rsidR="00231227" w:rsidRDefault="00231227" w:rsidP="00231227">
      <w:pPr>
        <w:jc w:val="both"/>
        <w:rPr>
          <w:rFonts w:ascii="Arial" w:hAnsi="Arial" w:cs="Arial"/>
          <w:lang w:val="en-US"/>
        </w:rPr>
      </w:pPr>
    </w:p>
    <w:p w14:paraId="102E8DC0" w14:textId="77777777" w:rsidR="00231227" w:rsidRDefault="00231227" w:rsidP="00231227">
      <w:pPr>
        <w:jc w:val="both"/>
        <w:rPr>
          <w:rFonts w:ascii="Arial" w:hAnsi="Arial" w:cs="Arial"/>
          <w:lang w:val="en-US"/>
        </w:rPr>
      </w:pPr>
      <w:r>
        <w:rPr>
          <w:rFonts w:ascii="Arial" w:hAnsi="Arial" w:cs="Arial"/>
          <w:lang w:val="en-US"/>
        </w:rPr>
        <w:t xml:space="preserve">Graham Stanton, </w:t>
      </w:r>
      <w:r>
        <w:rPr>
          <w:rFonts w:ascii="Arial" w:hAnsi="Arial" w:cs="Arial"/>
          <w:i/>
          <w:iCs/>
          <w:lang w:val="en-US"/>
        </w:rPr>
        <w:t>The Gospels and Jesus</w:t>
      </w:r>
      <w:r>
        <w:rPr>
          <w:rFonts w:ascii="Arial" w:hAnsi="Arial" w:cs="Arial"/>
          <w:lang w:val="en-US"/>
        </w:rPr>
        <w:t>, 2</w:t>
      </w:r>
      <w:r w:rsidRPr="00442361">
        <w:rPr>
          <w:rFonts w:ascii="Arial" w:hAnsi="Arial" w:cs="Arial"/>
          <w:vertAlign w:val="superscript"/>
          <w:lang w:val="en-US"/>
        </w:rPr>
        <w:t>nd</w:t>
      </w:r>
      <w:r>
        <w:rPr>
          <w:rFonts w:ascii="Arial" w:hAnsi="Arial" w:cs="Arial"/>
          <w:lang w:val="en-US"/>
        </w:rPr>
        <w:t xml:space="preserve"> edition, Oxford: University Press, 2002, pp. 97-121.</w:t>
      </w:r>
    </w:p>
    <w:p w14:paraId="6500CB53" w14:textId="77777777" w:rsidR="00231227" w:rsidRPr="00442361" w:rsidRDefault="00231227" w:rsidP="00231227">
      <w:pPr>
        <w:jc w:val="both"/>
        <w:rPr>
          <w:rFonts w:ascii="Arial" w:hAnsi="Arial" w:cs="Arial"/>
          <w:lang w:val="en-US"/>
        </w:rPr>
      </w:pPr>
    </w:p>
    <w:p w14:paraId="6A85216A" w14:textId="77777777" w:rsidR="00231227" w:rsidRPr="00597DD5" w:rsidRDefault="00231227" w:rsidP="00231227">
      <w:pPr>
        <w:jc w:val="both"/>
        <w:rPr>
          <w:rFonts w:ascii="Arial" w:hAnsi="Arial" w:cs="Arial"/>
          <w:i/>
          <w:iCs/>
          <w:lang w:val="en-US"/>
        </w:rPr>
      </w:pPr>
      <w:r>
        <w:rPr>
          <w:rFonts w:ascii="Arial" w:hAnsi="Arial"/>
        </w:rPr>
        <w:t xml:space="preserve">Craig L. Blomberg, </w:t>
      </w:r>
      <w:r>
        <w:rPr>
          <w:rFonts w:ascii="Arial" w:hAnsi="Arial"/>
          <w:i/>
          <w:iCs/>
        </w:rPr>
        <w:t>The Historical Reliability of the Gospels</w:t>
      </w:r>
      <w:r>
        <w:rPr>
          <w:rFonts w:ascii="Arial" w:hAnsi="Arial"/>
        </w:rPr>
        <w:t>, Illinois</w:t>
      </w:r>
      <w:r w:rsidRPr="004C0FDC">
        <w:rPr>
          <w:rFonts w:ascii="Arial" w:hAnsi="Arial"/>
          <w:lang w:val="en-US"/>
        </w:rPr>
        <w:t>:</w:t>
      </w:r>
      <w:r>
        <w:rPr>
          <w:rFonts w:ascii="Arial" w:hAnsi="Arial"/>
        </w:rPr>
        <w:t xml:space="preserve"> Inter-Varsity Press, 1987, pp. 153-189.</w:t>
      </w:r>
      <w:r w:rsidRPr="00597DD5">
        <w:rPr>
          <w:rFonts w:ascii="Arial" w:hAnsi="Arial"/>
          <w:lang w:val="en-US"/>
        </w:rPr>
        <w:t xml:space="preserve"> </w:t>
      </w:r>
      <w:r>
        <w:rPr>
          <w:rFonts w:ascii="Arial" w:hAnsi="Arial"/>
          <w:lang w:val="en-US"/>
        </w:rPr>
        <w:t>With John, it is safe to affirm that “</w:t>
      </w:r>
      <w:r>
        <w:rPr>
          <w:rFonts w:ascii="Arial" w:hAnsi="Arial"/>
          <w:i/>
          <w:iCs/>
          <w:lang w:val="en-US"/>
        </w:rPr>
        <w:t>Revelation became history.”</w:t>
      </w:r>
    </w:p>
    <w:p w14:paraId="105FDFCA" w14:textId="77777777" w:rsidR="00231227" w:rsidRDefault="00231227" w:rsidP="00231227">
      <w:pPr>
        <w:jc w:val="both"/>
        <w:rPr>
          <w:rFonts w:ascii="Arial" w:hAnsi="Arial" w:cs="Arial"/>
          <w:lang w:val="en-US"/>
        </w:rPr>
      </w:pPr>
    </w:p>
    <w:p w14:paraId="4918FAA9" w14:textId="77777777" w:rsidR="00231227" w:rsidRDefault="00231227" w:rsidP="00231227">
      <w:pPr>
        <w:jc w:val="both"/>
        <w:rPr>
          <w:rFonts w:ascii="Arial" w:hAnsi="Arial" w:cs="Arial"/>
          <w:lang w:val="en-US"/>
        </w:rPr>
      </w:pPr>
      <w:r>
        <w:rPr>
          <w:rFonts w:ascii="Arial" w:hAnsi="Arial" w:cs="Arial"/>
          <w:lang w:val="en-US"/>
        </w:rPr>
        <w:t xml:space="preserve">Peter F. Ellis, </w:t>
      </w:r>
      <w:r>
        <w:rPr>
          <w:rFonts w:ascii="Arial" w:hAnsi="Arial" w:cs="Arial"/>
          <w:i/>
          <w:iCs/>
          <w:lang w:val="en-US"/>
        </w:rPr>
        <w:t>The Genius of John: A Composition-Critical Commentary on the Fourth Gospel</w:t>
      </w:r>
      <w:r>
        <w:rPr>
          <w:rFonts w:ascii="Arial" w:hAnsi="Arial" w:cs="Arial"/>
          <w:lang w:val="en-US"/>
        </w:rPr>
        <w:t>, Collegeville, Minnesota: The Liturgical Press, 1984.</w:t>
      </w:r>
    </w:p>
    <w:p w14:paraId="5E54FAA9" w14:textId="77777777" w:rsidR="00231227" w:rsidRPr="005520A9" w:rsidRDefault="00231227" w:rsidP="00231227">
      <w:pPr>
        <w:jc w:val="both"/>
        <w:rPr>
          <w:rFonts w:ascii="Arial" w:hAnsi="Arial" w:cs="Arial"/>
          <w:lang w:val="en-US"/>
        </w:rPr>
      </w:pPr>
      <w:r w:rsidRPr="00D87F5D">
        <w:rPr>
          <w:rFonts w:ascii="Arial" w:hAnsi="Arial" w:cs="Arial"/>
          <w:lang w:val="en-US"/>
        </w:rPr>
        <w:t>*</w:t>
      </w:r>
      <w:r w:rsidRPr="005520A9">
        <w:rPr>
          <w:rFonts w:ascii="Arial" w:hAnsi="Arial" w:cs="Arial"/>
        </w:rPr>
        <w:t>Ruth B. Edwards, Discovering John: content, interpretation, reception, 2</w:t>
      </w:r>
      <w:r w:rsidRPr="005520A9">
        <w:rPr>
          <w:rFonts w:ascii="Arial" w:hAnsi="Arial" w:cs="Arial"/>
          <w:vertAlign w:val="superscript"/>
        </w:rPr>
        <w:t>nd</w:t>
      </w:r>
      <w:r w:rsidRPr="005520A9">
        <w:rPr>
          <w:rFonts w:ascii="Arial" w:hAnsi="Arial" w:cs="Arial"/>
        </w:rPr>
        <w:t xml:space="preserve"> edition, London: SPCK, 2014</w:t>
      </w:r>
      <w:r w:rsidRPr="005520A9">
        <w:rPr>
          <w:rFonts w:ascii="Arial" w:hAnsi="Arial" w:cs="Arial"/>
          <w:lang w:val="en-US"/>
        </w:rPr>
        <w:t>.</w:t>
      </w:r>
    </w:p>
    <w:p w14:paraId="7D211A5B" w14:textId="77777777" w:rsidR="00231227" w:rsidRDefault="00231227" w:rsidP="00231227">
      <w:pPr>
        <w:jc w:val="both"/>
        <w:rPr>
          <w:rFonts w:ascii="Arial" w:hAnsi="Arial" w:cs="Arial"/>
        </w:rPr>
      </w:pPr>
    </w:p>
    <w:p w14:paraId="79FD03A6" w14:textId="77777777" w:rsidR="00231227" w:rsidRDefault="00231227" w:rsidP="00231227">
      <w:pPr>
        <w:jc w:val="both"/>
        <w:rPr>
          <w:rFonts w:ascii="Arial" w:hAnsi="Arial" w:cs="Arial"/>
          <w:lang w:val="en-US"/>
        </w:rPr>
      </w:pPr>
      <w:r w:rsidRPr="005E7FA5">
        <w:rPr>
          <w:rFonts w:ascii="Arial" w:hAnsi="Arial" w:cs="Arial"/>
          <w:lang w:val="en-US"/>
        </w:rPr>
        <w:t>*</w:t>
      </w:r>
      <w:r w:rsidRPr="005520A9">
        <w:rPr>
          <w:rFonts w:ascii="Arial" w:hAnsi="Arial" w:cs="Arial"/>
        </w:rPr>
        <w:t xml:space="preserve">Raymond E. Brown, </w:t>
      </w:r>
      <w:r w:rsidRPr="004C0FDC">
        <w:rPr>
          <w:rFonts w:ascii="Arial" w:hAnsi="Arial" w:cs="Arial"/>
          <w:i/>
          <w:iCs/>
        </w:rPr>
        <w:t>The Gospel According to John</w:t>
      </w:r>
      <w:r w:rsidRPr="005520A9">
        <w:rPr>
          <w:rFonts w:ascii="Arial" w:hAnsi="Arial" w:cs="Arial"/>
        </w:rPr>
        <w:t xml:space="preserve">, Anchor Bible, i–xii, </w:t>
      </w:r>
      <w:r w:rsidRPr="004C0FDC">
        <w:rPr>
          <w:rFonts w:ascii="Arial" w:hAnsi="Arial" w:cs="Arial"/>
          <w:lang w:val="en-US"/>
        </w:rPr>
        <w:t>New</w:t>
      </w:r>
      <w:r>
        <w:rPr>
          <w:rFonts w:ascii="Arial" w:hAnsi="Arial" w:cs="Arial"/>
          <w:lang w:val="en-US"/>
        </w:rPr>
        <w:t xml:space="preserve"> York: </w:t>
      </w:r>
      <w:r w:rsidRPr="005520A9">
        <w:rPr>
          <w:rFonts w:ascii="Arial" w:hAnsi="Arial" w:cs="Arial"/>
        </w:rPr>
        <w:t>Doubleday &amp; Company, inc., 1966</w:t>
      </w:r>
      <w:r w:rsidRPr="005520A9">
        <w:rPr>
          <w:rFonts w:ascii="Arial" w:hAnsi="Arial" w:cs="Arial"/>
          <w:lang w:val="en-US"/>
        </w:rPr>
        <w:t>.</w:t>
      </w:r>
    </w:p>
    <w:p w14:paraId="7A81FB66" w14:textId="77777777" w:rsidR="00231227" w:rsidRDefault="00231227" w:rsidP="00231227">
      <w:pPr>
        <w:jc w:val="both"/>
        <w:rPr>
          <w:rFonts w:ascii="Arial" w:hAnsi="Arial" w:cs="Arial"/>
          <w:lang w:val="en-US"/>
        </w:rPr>
      </w:pPr>
    </w:p>
    <w:p w14:paraId="6796813F" w14:textId="77777777" w:rsidR="00231227" w:rsidRDefault="00231227" w:rsidP="00231227">
      <w:pPr>
        <w:jc w:val="both"/>
        <w:rPr>
          <w:rFonts w:ascii="Arial" w:hAnsi="Arial" w:cs="Arial"/>
          <w:lang w:val="en-US"/>
        </w:rPr>
      </w:pPr>
      <w:r>
        <w:rPr>
          <w:rFonts w:ascii="Arial" w:hAnsi="Arial" w:cs="Arial"/>
          <w:lang w:val="en-US"/>
        </w:rPr>
        <w:t xml:space="preserve">_______________ </w:t>
      </w:r>
      <w:r>
        <w:rPr>
          <w:rFonts w:ascii="Arial" w:hAnsi="Arial" w:cs="Arial"/>
          <w:i/>
          <w:iCs/>
          <w:lang w:val="en-US"/>
        </w:rPr>
        <w:t>The Community of the Beloved Disciple</w:t>
      </w:r>
      <w:r>
        <w:rPr>
          <w:rFonts w:ascii="Arial" w:hAnsi="Arial" w:cs="Arial"/>
          <w:lang w:val="en-US"/>
        </w:rPr>
        <w:t xml:space="preserve">, New York: Paulist Press, </w:t>
      </w:r>
    </w:p>
    <w:p w14:paraId="13E93E35" w14:textId="77777777" w:rsidR="00231227" w:rsidRDefault="00231227" w:rsidP="00231227">
      <w:pPr>
        <w:jc w:val="both"/>
        <w:rPr>
          <w:rFonts w:ascii="Arial" w:hAnsi="Arial" w:cs="Arial"/>
          <w:lang w:val="en-US"/>
        </w:rPr>
      </w:pPr>
      <w:r>
        <w:rPr>
          <w:rFonts w:ascii="Arial" w:hAnsi="Arial" w:cs="Arial"/>
          <w:lang w:val="en-US"/>
        </w:rPr>
        <w:t>11979.</w:t>
      </w:r>
    </w:p>
    <w:p w14:paraId="76043571" w14:textId="77777777" w:rsidR="00231227" w:rsidRDefault="00231227" w:rsidP="00231227">
      <w:pPr>
        <w:jc w:val="both"/>
        <w:rPr>
          <w:rFonts w:ascii="Arial" w:hAnsi="Arial" w:cs="Arial"/>
          <w:lang w:val="en-US"/>
        </w:rPr>
      </w:pPr>
    </w:p>
    <w:p w14:paraId="1A83271D" w14:textId="77777777" w:rsidR="00231227" w:rsidRDefault="00231227" w:rsidP="00231227">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The Gospel According to St. John</w:t>
      </w:r>
      <w:r>
        <w:rPr>
          <w:rFonts w:ascii="Arial" w:hAnsi="Arial" w:cs="Arial"/>
          <w:lang w:val="en-US"/>
        </w:rPr>
        <w:t xml:space="preserve">, 3 vols. New York: The Seabury Press, 1971. </w:t>
      </w:r>
    </w:p>
    <w:p w14:paraId="34804F24" w14:textId="77777777" w:rsidR="00231227" w:rsidRDefault="00231227" w:rsidP="00231227">
      <w:pPr>
        <w:jc w:val="both"/>
        <w:rPr>
          <w:rFonts w:ascii="Arial" w:hAnsi="Arial" w:cs="Arial"/>
          <w:lang w:val="en-US"/>
        </w:rPr>
      </w:pPr>
    </w:p>
    <w:p w14:paraId="3968D61F" w14:textId="77777777" w:rsidR="00231227" w:rsidRPr="001445A0" w:rsidRDefault="00231227" w:rsidP="00231227">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 xml:space="preserve">The Johannine </w:t>
      </w:r>
      <w:proofErr w:type="spellStart"/>
      <w:r>
        <w:rPr>
          <w:rFonts w:ascii="Arial" w:hAnsi="Arial" w:cs="Arial"/>
          <w:i/>
          <w:iCs/>
          <w:lang w:val="en-US"/>
        </w:rPr>
        <w:t>Epsitles</w:t>
      </w:r>
      <w:proofErr w:type="spellEnd"/>
      <w:r>
        <w:rPr>
          <w:rFonts w:ascii="Arial" w:hAnsi="Arial" w:cs="Arial"/>
          <w:i/>
          <w:iCs/>
          <w:lang w:val="en-US"/>
        </w:rPr>
        <w:t>,</w:t>
      </w:r>
      <w:r>
        <w:rPr>
          <w:rFonts w:ascii="Arial" w:hAnsi="Arial" w:cs="Arial"/>
          <w:lang w:val="en-US"/>
        </w:rPr>
        <w:t xml:space="preserve"> trans. by Reginald and Ilse Fuller, New York: Crossroad, 1975 (German edition), 1992 (English translation). </w:t>
      </w:r>
    </w:p>
    <w:p w14:paraId="05EB2607" w14:textId="77777777" w:rsidR="00231227" w:rsidRDefault="00231227" w:rsidP="00231227">
      <w:pPr>
        <w:jc w:val="both"/>
        <w:rPr>
          <w:rFonts w:ascii="Arial" w:hAnsi="Arial" w:cs="Arial"/>
          <w:lang w:val="en-US"/>
        </w:rPr>
      </w:pPr>
    </w:p>
    <w:p w14:paraId="291E87F4" w14:textId="77777777" w:rsidR="00231227" w:rsidRPr="00EC13B6" w:rsidRDefault="00231227" w:rsidP="00231227">
      <w:pPr>
        <w:jc w:val="both"/>
        <w:rPr>
          <w:rFonts w:ascii="Arial" w:hAnsi="Arial" w:cs="Arial"/>
          <w:lang w:val="en-US"/>
        </w:rPr>
      </w:pPr>
      <w:r>
        <w:rPr>
          <w:rFonts w:ascii="Arial" w:hAnsi="Arial" w:cs="Arial"/>
          <w:lang w:val="en-US"/>
        </w:rPr>
        <w:t xml:space="preserve">Benedict T. </w:t>
      </w:r>
      <w:proofErr w:type="spellStart"/>
      <w:r>
        <w:rPr>
          <w:rFonts w:ascii="Arial" w:hAnsi="Arial" w:cs="Arial"/>
          <w:lang w:val="en-US"/>
        </w:rPr>
        <w:t>Viviano</w:t>
      </w:r>
      <w:proofErr w:type="spellEnd"/>
      <w:r>
        <w:rPr>
          <w:rFonts w:ascii="Arial" w:hAnsi="Arial" w:cs="Arial"/>
          <w:lang w:val="en-US"/>
        </w:rPr>
        <w:t xml:space="preserve">, </w:t>
      </w:r>
      <w:r>
        <w:rPr>
          <w:rFonts w:ascii="Arial" w:hAnsi="Arial" w:cs="Arial"/>
          <w:i/>
          <w:iCs/>
          <w:lang w:val="en-US"/>
        </w:rPr>
        <w:t>Trinity – Kingdom – Church, Essays in Biblical Theology</w:t>
      </w:r>
      <w:r>
        <w:rPr>
          <w:rFonts w:ascii="Arial" w:hAnsi="Arial" w:cs="Arial"/>
          <w:lang w:val="en-US"/>
        </w:rPr>
        <w:t xml:space="preserve">, Göttingen: </w:t>
      </w:r>
      <w:proofErr w:type="spellStart"/>
      <w:r>
        <w:rPr>
          <w:rFonts w:ascii="Arial" w:hAnsi="Arial" w:cs="Arial"/>
          <w:lang w:val="en-US"/>
        </w:rPr>
        <w:t>Vandenhoeck</w:t>
      </w:r>
      <w:proofErr w:type="spellEnd"/>
      <w:r>
        <w:rPr>
          <w:rFonts w:ascii="Arial" w:hAnsi="Arial" w:cs="Arial"/>
          <w:lang w:val="en-US"/>
        </w:rPr>
        <w:t xml:space="preserve"> &amp; Ruprecht, 2001, especially pp. 223-230. </w:t>
      </w:r>
    </w:p>
    <w:p w14:paraId="135251F7" w14:textId="77777777" w:rsidR="00231227" w:rsidRDefault="00231227" w:rsidP="00231227">
      <w:pPr>
        <w:jc w:val="both"/>
        <w:rPr>
          <w:rFonts w:ascii="Arial" w:hAnsi="Arial" w:cs="Arial"/>
          <w:lang w:val="en-US"/>
        </w:rPr>
      </w:pPr>
    </w:p>
    <w:p w14:paraId="581F3EA8" w14:textId="77777777" w:rsidR="00231227" w:rsidRDefault="00231227" w:rsidP="00231227">
      <w:pPr>
        <w:jc w:val="both"/>
        <w:rPr>
          <w:rFonts w:ascii="Arial" w:hAnsi="Arial" w:cs="Arial"/>
          <w:lang w:val="en-US"/>
        </w:rPr>
      </w:pPr>
    </w:p>
    <w:p w14:paraId="41B38946" w14:textId="77777777" w:rsidR="00231227" w:rsidRDefault="00231227" w:rsidP="00231227">
      <w:pPr>
        <w:jc w:val="both"/>
        <w:rPr>
          <w:rFonts w:ascii="Arial" w:hAnsi="Arial" w:cs="Arial"/>
          <w:lang w:val="en-US"/>
        </w:rPr>
      </w:pPr>
    </w:p>
    <w:p w14:paraId="1FA61EE5" w14:textId="77777777" w:rsidR="00231227" w:rsidRDefault="00231227" w:rsidP="00231227">
      <w:pPr>
        <w:jc w:val="both"/>
        <w:rPr>
          <w:rFonts w:ascii="Arial" w:hAnsi="Arial" w:cs="Arial"/>
          <w:lang w:val="en-US"/>
        </w:rPr>
      </w:pPr>
    </w:p>
    <w:p w14:paraId="42FBF036" w14:textId="77777777" w:rsidR="00231227" w:rsidRDefault="00231227" w:rsidP="00231227">
      <w:pPr>
        <w:jc w:val="both"/>
        <w:rPr>
          <w:rFonts w:ascii="Arial" w:hAnsi="Arial" w:cs="Arial"/>
          <w:lang w:val="en-US"/>
        </w:rPr>
      </w:pPr>
    </w:p>
    <w:p w14:paraId="563B2A39" w14:textId="77777777" w:rsidR="00231227" w:rsidRDefault="00231227" w:rsidP="00231227">
      <w:pPr>
        <w:jc w:val="both"/>
        <w:rPr>
          <w:rFonts w:ascii="Arial" w:hAnsi="Arial" w:cs="Arial"/>
          <w:lang w:val="en-US"/>
        </w:rPr>
      </w:pPr>
    </w:p>
    <w:p w14:paraId="36CFA80C" w14:textId="77777777" w:rsidR="00231227" w:rsidRDefault="00231227" w:rsidP="00231227">
      <w:pPr>
        <w:jc w:val="both"/>
        <w:rPr>
          <w:rFonts w:ascii="Arial" w:hAnsi="Arial" w:cs="Arial"/>
          <w:lang w:val="en-US"/>
        </w:rPr>
      </w:pPr>
    </w:p>
    <w:p w14:paraId="576E97F2" w14:textId="77777777" w:rsidR="00231227" w:rsidRDefault="00231227" w:rsidP="00231227">
      <w:pPr>
        <w:jc w:val="both"/>
        <w:rPr>
          <w:rFonts w:ascii="Arial" w:hAnsi="Arial" w:cs="Arial"/>
          <w:lang w:val="en-US"/>
        </w:rPr>
      </w:pPr>
    </w:p>
    <w:p w14:paraId="48C7F29C" w14:textId="77777777" w:rsidR="00231227" w:rsidRDefault="00231227" w:rsidP="00231227">
      <w:pPr>
        <w:jc w:val="both"/>
        <w:rPr>
          <w:rFonts w:ascii="Arial" w:hAnsi="Arial" w:cs="Arial"/>
          <w:lang w:val="en-US"/>
        </w:rPr>
      </w:pPr>
    </w:p>
    <w:p w14:paraId="39B32064" w14:textId="77777777" w:rsidR="00231227" w:rsidRDefault="00231227" w:rsidP="00231227">
      <w:pPr>
        <w:jc w:val="both"/>
        <w:rPr>
          <w:rFonts w:ascii="Arial" w:hAnsi="Arial" w:cs="Arial"/>
          <w:lang w:val="en-US"/>
        </w:rPr>
      </w:pPr>
    </w:p>
    <w:p w14:paraId="27EE6E60" w14:textId="77777777" w:rsidR="00231227" w:rsidRDefault="00231227" w:rsidP="00231227">
      <w:pPr>
        <w:jc w:val="both"/>
        <w:rPr>
          <w:rFonts w:ascii="Arial" w:hAnsi="Arial" w:cs="Arial"/>
          <w:lang w:val="en-US"/>
        </w:rPr>
      </w:pPr>
    </w:p>
    <w:p w14:paraId="010D2EBF" w14:textId="77777777" w:rsidR="00231227" w:rsidRDefault="00231227" w:rsidP="00231227">
      <w:pPr>
        <w:jc w:val="both"/>
        <w:rPr>
          <w:rFonts w:ascii="Arial" w:hAnsi="Arial" w:cs="Arial"/>
          <w:lang w:val="en-US"/>
        </w:rPr>
      </w:pPr>
    </w:p>
    <w:p w14:paraId="71C70F01" w14:textId="77777777" w:rsidR="00231227" w:rsidRDefault="00231227" w:rsidP="00231227">
      <w:pPr>
        <w:jc w:val="both"/>
        <w:rPr>
          <w:rFonts w:ascii="Arial" w:hAnsi="Arial" w:cs="Arial"/>
          <w:lang w:val="en-US"/>
        </w:rPr>
      </w:pPr>
    </w:p>
    <w:p w14:paraId="7C978D5A" w14:textId="77777777" w:rsidR="00231227" w:rsidRDefault="00231227" w:rsidP="00231227">
      <w:pPr>
        <w:jc w:val="both"/>
        <w:rPr>
          <w:rFonts w:ascii="Arial" w:hAnsi="Arial" w:cs="Arial"/>
          <w:lang w:val="en-US"/>
        </w:rPr>
      </w:pPr>
    </w:p>
    <w:p w14:paraId="5D16A1F7" w14:textId="77777777" w:rsidR="00231227" w:rsidRPr="005520A9" w:rsidRDefault="00231227" w:rsidP="00231227">
      <w:pPr>
        <w:jc w:val="both"/>
        <w:rPr>
          <w:rFonts w:ascii="Arial" w:hAnsi="Arial" w:cs="Arial"/>
          <w:lang w:val="en-US"/>
        </w:rPr>
      </w:pPr>
    </w:p>
    <w:p w14:paraId="48506CB4" w14:textId="77777777" w:rsidR="00231227" w:rsidRPr="00AA7CB4" w:rsidRDefault="00231227" w:rsidP="00231227">
      <w:pPr>
        <w:jc w:val="both"/>
        <w:rPr>
          <w:rFonts w:ascii="Arial" w:hAnsi="Arial" w:cs="Arial"/>
          <w:b/>
          <w:bCs/>
          <w:sz w:val="28"/>
          <w:szCs w:val="28"/>
          <w:lang w:val="en-US"/>
        </w:rPr>
      </w:pPr>
      <w:r w:rsidRPr="00AA7CB4">
        <w:rPr>
          <w:rFonts w:ascii="Arial" w:hAnsi="Arial" w:cs="Arial"/>
          <w:b/>
          <w:bCs/>
          <w:sz w:val="28"/>
          <w:szCs w:val="28"/>
          <w:lang w:val="en-US"/>
        </w:rPr>
        <w:lastRenderedPageBreak/>
        <w:t>Introduction to John</w:t>
      </w:r>
    </w:p>
    <w:p w14:paraId="5067056A" w14:textId="77777777" w:rsidR="00231227" w:rsidRDefault="00231227" w:rsidP="00231227">
      <w:pPr>
        <w:jc w:val="both"/>
        <w:rPr>
          <w:rFonts w:ascii="Arial" w:hAnsi="Arial" w:cs="Arial"/>
          <w:lang w:val="en-US"/>
        </w:rPr>
      </w:pPr>
    </w:p>
    <w:p w14:paraId="1B478D0D" w14:textId="77777777" w:rsidR="00231227" w:rsidRDefault="00231227" w:rsidP="00231227">
      <w:pPr>
        <w:jc w:val="both"/>
        <w:rPr>
          <w:rFonts w:ascii="Arial" w:hAnsi="Arial" w:cs="Arial"/>
          <w:lang w:val="en-US"/>
        </w:rPr>
      </w:pPr>
      <w:r>
        <w:rPr>
          <w:rFonts w:ascii="Arial" w:hAnsi="Arial" w:cs="Arial"/>
          <w:lang w:val="en-US"/>
        </w:rPr>
        <w:t xml:space="preserve">What is the Johannine corpus? Who is the author of the Johannine writings? How does his Gospel compare and contrast with the Synoptic Gospels? What about the respective books and structures of the Johannine Writings? How do we exegetically and theologically analyze, explore, and expose them in order to understand their message and draw meaning from them? How can we describe the respective forms and contents of these compositions? These and many more questions would be guiding and leading our studies on the Johannine Corpus. </w:t>
      </w:r>
    </w:p>
    <w:p w14:paraId="22FAE186" w14:textId="77777777" w:rsidR="00231227" w:rsidRDefault="00231227" w:rsidP="00231227">
      <w:pPr>
        <w:jc w:val="both"/>
        <w:rPr>
          <w:rFonts w:ascii="Arial" w:hAnsi="Arial" w:cs="Arial"/>
          <w:lang w:val="en-US"/>
        </w:rPr>
      </w:pPr>
    </w:p>
    <w:p w14:paraId="0DAA9532" w14:textId="77777777" w:rsidR="00231227" w:rsidRDefault="00231227" w:rsidP="00231227">
      <w:pPr>
        <w:jc w:val="both"/>
        <w:rPr>
          <w:rFonts w:ascii="Arial" w:hAnsi="Arial" w:cs="Arial"/>
          <w:lang w:val="en-US"/>
        </w:rPr>
      </w:pPr>
      <w:r>
        <w:rPr>
          <w:rFonts w:ascii="Arial" w:hAnsi="Arial" w:cs="Arial"/>
          <w:lang w:val="en-US"/>
        </w:rPr>
        <w:t xml:space="preserve">If we were looking for a single word to describe the Fourth Gospel, it would be “Witness.” But what is the form of the Johannine Gospel? Is it a narrative? The Johannine Gospel is said to be composed according to the Law of Parallelism and it possesses an architectonic structure. This is in contradistinction to the traditional division of John’s Gospel into the Books of Signs (John 1:19-12) and Glory (John 13-21).  </w:t>
      </w:r>
    </w:p>
    <w:p w14:paraId="642A4587" w14:textId="77777777" w:rsidR="00231227" w:rsidRDefault="00231227" w:rsidP="00231227">
      <w:pPr>
        <w:jc w:val="both"/>
        <w:rPr>
          <w:rFonts w:ascii="Arial" w:hAnsi="Arial" w:cs="Arial"/>
          <w:lang w:val="en-US"/>
        </w:rPr>
      </w:pPr>
      <w:r>
        <w:rPr>
          <w:rFonts w:ascii="Arial" w:hAnsi="Arial" w:cs="Arial"/>
          <w:lang w:val="en-US"/>
        </w:rPr>
        <w:t xml:space="preserve"> </w:t>
      </w:r>
    </w:p>
    <w:p w14:paraId="44BA25E2" w14:textId="77777777" w:rsidR="00231227" w:rsidRDefault="00231227" w:rsidP="00231227">
      <w:pPr>
        <w:jc w:val="both"/>
        <w:rPr>
          <w:rFonts w:ascii="Arial" w:hAnsi="Arial" w:cs="Arial"/>
          <w:lang w:val="en-US"/>
        </w:rPr>
      </w:pPr>
      <w:r>
        <w:rPr>
          <w:rFonts w:ascii="Arial" w:hAnsi="Arial" w:cs="Arial"/>
          <w:lang w:val="en-US"/>
        </w:rPr>
        <w:t xml:space="preserve">Date, author, sources of John, audience and purpose of the composition, literary techniques and structure of the Gospel. </w:t>
      </w:r>
    </w:p>
    <w:p w14:paraId="344C20C6" w14:textId="77777777" w:rsidR="00231227" w:rsidRDefault="00231227" w:rsidP="00231227">
      <w:pPr>
        <w:jc w:val="both"/>
        <w:rPr>
          <w:rFonts w:ascii="Arial" w:hAnsi="Arial" w:cs="Arial"/>
          <w:lang w:val="en-US"/>
        </w:rPr>
      </w:pPr>
    </w:p>
    <w:p w14:paraId="67922551" w14:textId="77777777" w:rsidR="00231227" w:rsidRDefault="00231227" w:rsidP="00231227">
      <w:pPr>
        <w:jc w:val="both"/>
        <w:rPr>
          <w:rFonts w:ascii="Arial" w:hAnsi="Arial" w:cs="Arial"/>
          <w:lang w:val="en-US"/>
        </w:rPr>
      </w:pPr>
    </w:p>
    <w:p w14:paraId="6CAE8903" w14:textId="77777777" w:rsidR="00231227" w:rsidRPr="00AA7CB4" w:rsidRDefault="00231227" w:rsidP="00231227">
      <w:pPr>
        <w:jc w:val="both"/>
        <w:rPr>
          <w:rFonts w:ascii="Arial" w:hAnsi="Arial" w:cs="Arial"/>
          <w:sz w:val="28"/>
          <w:szCs w:val="28"/>
          <w:lang w:val="en-US"/>
        </w:rPr>
      </w:pPr>
      <w:r w:rsidRPr="00AA7CB4">
        <w:rPr>
          <w:rFonts w:ascii="Arial" w:hAnsi="Arial" w:cs="Arial"/>
          <w:b/>
          <w:bCs/>
          <w:sz w:val="28"/>
          <w:szCs w:val="28"/>
          <w:lang w:val="en-US"/>
        </w:rPr>
        <w:t>Who is John</w:t>
      </w:r>
      <w:r w:rsidRPr="00AA7CB4">
        <w:rPr>
          <w:rFonts w:ascii="Arial" w:hAnsi="Arial" w:cs="Arial"/>
          <w:sz w:val="28"/>
          <w:szCs w:val="28"/>
          <w:lang w:val="en-US"/>
        </w:rPr>
        <w:t>?</w:t>
      </w:r>
    </w:p>
    <w:p w14:paraId="7ECB2A34" w14:textId="77777777" w:rsidR="00231227" w:rsidRDefault="00231227" w:rsidP="00231227">
      <w:pPr>
        <w:jc w:val="both"/>
        <w:rPr>
          <w:rFonts w:ascii="Arial" w:hAnsi="Arial" w:cs="Arial"/>
          <w:lang w:val="en-US"/>
        </w:rPr>
      </w:pPr>
      <w:r>
        <w:rPr>
          <w:rFonts w:ascii="Arial" w:hAnsi="Arial" w:cs="Arial"/>
          <w:lang w:val="en-US"/>
        </w:rPr>
        <w:t xml:space="preserve">He is a genius, perceptive, intuitive, creative, persuasive in his practical presentation of God’s divine love, exposed and expressed in and by Jesus for the salvation of God’s children through faith. John is ingenious with his Logos Christology. </w:t>
      </w:r>
    </w:p>
    <w:p w14:paraId="531EFF4E" w14:textId="77777777" w:rsidR="00231227" w:rsidRDefault="00231227" w:rsidP="00231227">
      <w:pPr>
        <w:jc w:val="both"/>
        <w:rPr>
          <w:rFonts w:ascii="Arial" w:hAnsi="Arial" w:cs="Arial"/>
          <w:lang w:val="en-US"/>
        </w:rPr>
      </w:pPr>
    </w:p>
    <w:p w14:paraId="67353B42" w14:textId="77777777" w:rsidR="00231227" w:rsidRDefault="00231227" w:rsidP="00231227">
      <w:pPr>
        <w:jc w:val="both"/>
        <w:rPr>
          <w:rFonts w:ascii="Arial" w:hAnsi="Arial"/>
        </w:rPr>
      </w:pPr>
      <w:r>
        <w:rPr>
          <w:rFonts w:ascii="Arial" w:hAnsi="Arial"/>
        </w:rPr>
        <w:t>On the positive note, the Gospel of John has a history of remarkable effects on its readers. Let me sum up this effect in the words of Ruth Edwards: “the Gospel has inspired artists and musicians, theologians, poets and thinkers, and countless ordinary Christians. It has sustained faith, aroused love and encouraged heroism, and profoundly shaped Christian doctrine… It has been seen as speaking tellingly to the simple believer as well as soaring to the heights or plumbing the depths of the Christian faith for the sophisticated.”</w:t>
      </w:r>
      <w:r>
        <w:rPr>
          <w:rStyle w:val="FootnoteReference"/>
          <w:rFonts w:ascii="Arial" w:hAnsi="Arial"/>
        </w:rPr>
        <w:footnoteReference w:id="1"/>
      </w:r>
      <w:r>
        <w:rPr>
          <w:rFonts w:ascii="Arial" w:hAnsi="Arial"/>
        </w:rPr>
        <w:t xml:space="preserve"> Another important point about John’s Gospel is its beauty, as it has been described as “music” to the ear. The prologue is explained, “as revealing John’s closeness to God himself.” Even the name, John, derives from the Hebrew term for ‘grace.’ Thus, the name given to the author of the Fourth Gospel discloses his true character, as one who reveals in an unparalleled way the grace of God.”</w:t>
      </w:r>
      <w:r>
        <w:rPr>
          <w:rStyle w:val="FootnoteReference"/>
          <w:rFonts w:ascii="Arial" w:hAnsi="Arial"/>
        </w:rPr>
        <w:footnoteReference w:id="2"/>
      </w:r>
    </w:p>
    <w:p w14:paraId="002F50B6" w14:textId="77777777" w:rsidR="00231227" w:rsidRDefault="00231227" w:rsidP="00231227">
      <w:pPr>
        <w:jc w:val="both"/>
        <w:rPr>
          <w:rFonts w:ascii="Arial" w:hAnsi="Arial"/>
        </w:rPr>
      </w:pPr>
    </w:p>
    <w:p w14:paraId="323801A7" w14:textId="77777777" w:rsidR="00231227" w:rsidRPr="00B1308C" w:rsidRDefault="00231227" w:rsidP="00231227">
      <w:pPr>
        <w:jc w:val="both"/>
        <w:rPr>
          <w:rFonts w:ascii="Arial" w:hAnsi="Arial"/>
          <w:lang w:val="en-US"/>
        </w:rPr>
      </w:pPr>
      <w:r w:rsidRPr="00B1308C">
        <w:rPr>
          <w:rFonts w:ascii="Arial" w:hAnsi="Arial"/>
          <w:lang w:val="en-US"/>
        </w:rPr>
        <w:t>Here is how Peter F</w:t>
      </w:r>
      <w:r>
        <w:rPr>
          <w:rFonts w:ascii="Arial" w:hAnsi="Arial"/>
          <w:lang w:val="en-US"/>
        </w:rPr>
        <w:t xml:space="preserve">. Ellis introduces his book on John’s Gospel: “the genius of John resides in his ability to penetrate to the theological foundations that undergird the events of Jesus’ life. His mind reaches to the deeper meaning of the events, to the relationships of the Father, the Son, and the Holy Spirit in the work of redemption, and to the Trinitarian love for humanity which generated that work and which seeks through </w:t>
      </w:r>
      <w:r>
        <w:rPr>
          <w:rFonts w:ascii="Arial" w:hAnsi="Arial"/>
          <w:lang w:val="en-US"/>
        </w:rPr>
        <w:lastRenderedPageBreak/>
        <w:t>the gospel to bring within the sublime circle of indwelling love all who respond to Jesus with faith.”</w:t>
      </w:r>
      <w:r>
        <w:rPr>
          <w:rStyle w:val="FootnoteReference"/>
          <w:rFonts w:ascii="Arial" w:hAnsi="Arial"/>
          <w:lang w:val="en-US"/>
        </w:rPr>
        <w:footnoteReference w:id="3"/>
      </w:r>
    </w:p>
    <w:p w14:paraId="29A42B9A" w14:textId="77777777" w:rsidR="00231227" w:rsidRDefault="00231227" w:rsidP="00231227">
      <w:pPr>
        <w:jc w:val="both"/>
        <w:rPr>
          <w:rFonts w:ascii="Arial" w:hAnsi="Arial"/>
        </w:rPr>
      </w:pPr>
    </w:p>
    <w:p w14:paraId="1A298332" w14:textId="77777777" w:rsidR="00231227" w:rsidRDefault="00231227" w:rsidP="00231227">
      <w:pPr>
        <w:jc w:val="both"/>
        <w:rPr>
          <w:rFonts w:ascii="Arial" w:hAnsi="Arial"/>
        </w:rPr>
      </w:pPr>
      <w:r>
        <w:rPr>
          <w:rFonts w:ascii="Arial" w:hAnsi="Arial"/>
        </w:rPr>
        <w:t xml:space="preserve">But there are critical views about John’s Gospel. Raymond Brown actually makes a distinction between pre- and post-world war scholarships on John’s Gospel. This is how Raymond Brown describes the critical view of John’s Gospel: </w:t>
      </w:r>
    </w:p>
    <w:p w14:paraId="459ADD3F" w14:textId="77777777" w:rsidR="00231227" w:rsidRDefault="00231227" w:rsidP="00231227">
      <w:pPr>
        <w:jc w:val="both"/>
        <w:rPr>
          <w:rFonts w:ascii="Arial" w:hAnsi="Arial" w:cs="Arial"/>
          <w:lang w:val="en-US"/>
        </w:rPr>
      </w:pPr>
      <w:r>
        <w:rPr>
          <w:rFonts w:ascii="Arial" w:hAnsi="Arial"/>
          <w:i/>
        </w:rPr>
        <w:t>At the end of the last century and in the early years of this century, scholarship went through a period of extreme skepticism about this Gospel. John was dated very late, even to the second half of the 2</w:t>
      </w:r>
      <w:r w:rsidRPr="00E23747">
        <w:rPr>
          <w:rFonts w:ascii="Arial" w:hAnsi="Arial"/>
          <w:i/>
          <w:vertAlign w:val="superscript"/>
        </w:rPr>
        <w:t>nd</w:t>
      </w:r>
      <w:r>
        <w:rPr>
          <w:rFonts w:ascii="Arial" w:hAnsi="Arial"/>
          <w:i/>
        </w:rPr>
        <w:t xml:space="preserve"> century. As a product of the Hellenistic world, it was thought to be totally devoid of historical value and to have little relation to the Palestine of Jesus of Nazareth. The small kernel of fact in its pages was supposedly taken from the Synoptic Gospels, which served as a basis for the author’s elaborations. Needless to say, few critics thought that the Gospel according to John had the slightest connection with John son of Zebedee.</w:t>
      </w:r>
      <w:r>
        <w:rPr>
          <w:rStyle w:val="FootnoteReference"/>
          <w:rFonts w:ascii="Arial" w:hAnsi="Arial"/>
          <w:i/>
        </w:rPr>
        <w:footnoteReference w:id="4"/>
      </w:r>
      <w:r>
        <w:rPr>
          <w:rFonts w:ascii="Arial" w:hAnsi="Arial" w:cs="Arial"/>
          <w:lang w:val="en-US"/>
        </w:rPr>
        <w:t xml:space="preserve"> </w:t>
      </w:r>
    </w:p>
    <w:p w14:paraId="612689AF" w14:textId="77777777" w:rsidR="00231227" w:rsidRDefault="00231227" w:rsidP="00231227">
      <w:pPr>
        <w:jc w:val="both"/>
        <w:rPr>
          <w:rFonts w:ascii="Arial" w:hAnsi="Arial" w:cs="Arial"/>
          <w:lang w:val="en-US"/>
        </w:rPr>
      </w:pPr>
    </w:p>
    <w:p w14:paraId="1E7CE993" w14:textId="77777777" w:rsidR="00231227" w:rsidRDefault="00231227" w:rsidP="00231227">
      <w:pPr>
        <w:jc w:val="both"/>
        <w:rPr>
          <w:rFonts w:ascii="Arial" w:hAnsi="Arial" w:cs="Arial"/>
          <w:b/>
          <w:bCs/>
          <w:lang w:val="en-US"/>
        </w:rPr>
      </w:pPr>
    </w:p>
    <w:p w14:paraId="39196E91" w14:textId="77777777" w:rsidR="00231227" w:rsidRDefault="00231227" w:rsidP="00231227">
      <w:pPr>
        <w:jc w:val="both"/>
        <w:rPr>
          <w:rFonts w:ascii="Arial" w:hAnsi="Arial" w:cs="Arial"/>
          <w:b/>
          <w:bCs/>
          <w:lang w:val="en-US"/>
        </w:rPr>
      </w:pPr>
      <w:r>
        <w:rPr>
          <w:rFonts w:ascii="Arial" w:hAnsi="Arial" w:cs="Arial"/>
          <w:b/>
          <w:bCs/>
          <w:lang w:val="en-US"/>
        </w:rPr>
        <w:t>THE JOHANNINE CORPUS IN GENERAL</w:t>
      </w:r>
    </w:p>
    <w:p w14:paraId="1FB37311" w14:textId="77777777" w:rsidR="00231227" w:rsidRDefault="00231227" w:rsidP="00231227">
      <w:pPr>
        <w:jc w:val="both"/>
        <w:rPr>
          <w:rFonts w:ascii="Arial" w:hAnsi="Arial" w:cs="Arial"/>
          <w:lang w:val="en-US"/>
        </w:rPr>
      </w:pPr>
      <w:r>
        <w:rPr>
          <w:rFonts w:ascii="Arial" w:hAnsi="Arial" w:cs="Arial"/>
          <w:lang w:val="en-US"/>
        </w:rPr>
        <w:t xml:space="preserve">Text: Mary L. </w:t>
      </w:r>
      <w:proofErr w:type="spellStart"/>
      <w:r>
        <w:rPr>
          <w:rFonts w:ascii="Arial" w:hAnsi="Arial" w:cs="Arial"/>
          <w:lang w:val="en-US"/>
        </w:rPr>
        <w:t>Coloe</w:t>
      </w:r>
      <w:proofErr w:type="spellEnd"/>
      <w:r>
        <w:rPr>
          <w:rFonts w:ascii="Arial" w:hAnsi="Arial" w:cs="Arial"/>
          <w:lang w:val="en-US"/>
        </w:rPr>
        <w:t xml:space="preserve">, “Introduction to the Johannine Literature” in </w:t>
      </w:r>
      <w:r w:rsidRPr="00603565">
        <w:rPr>
          <w:rFonts w:ascii="Arial" w:hAnsi="Arial" w:cs="Arial"/>
          <w:i/>
          <w:iCs/>
          <w:lang w:val="en-US"/>
        </w:rPr>
        <w:t>JBC</w:t>
      </w:r>
      <w:r>
        <w:rPr>
          <w:rFonts w:ascii="Arial" w:hAnsi="Arial" w:cs="Arial"/>
          <w:i/>
          <w:iCs/>
          <w:lang w:val="en-US"/>
        </w:rPr>
        <w:t xml:space="preserve"> for the 21</w:t>
      </w:r>
      <w:r w:rsidRPr="00603565">
        <w:rPr>
          <w:rFonts w:ascii="Arial" w:hAnsi="Arial" w:cs="Arial"/>
          <w:i/>
          <w:iCs/>
          <w:vertAlign w:val="superscript"/>
          <w:lang w:val="en-US"/>
        </w:rPr>
        <w:t>st</w:t>
      </w:r>
      <w:r>
        <w:rPr>
          <w:rFonts w:ascii="Arial" w:hAnsi="Arial" w:cs="Arial"/>
          <w:i/>
          <w:iCs/>
          <w:lang w:val="en-US"/>
        </w:rPr>
        <w:t xml:space="preserve"> Century</w:t>
      </w:r>
      <w:r>
        <w:rPr>
          <w:rFonts w:ascii="Arial" w:hAnsi="Arial" w:cs="Arial"/>
          <w:lang w:val="en-US"/>
        </w:rPr>
        <w:t>, pp. 1363-1376.</w:t>
      </w:r>
    </w:p>
    <w:p w14:paraId="4252041B" w14:textId="77777777" w:rsidR="00231227" w:rsidRPr="00603565" w:rsidRDefault="00231227" w:rsidP="00231227">
      <w:pPr>
        <w:jc w:val="both"/>
        <w:rPr>
          <w:rFonts w:ascii="Arial" w:hAnsi="Arial" w:cs="Arial"/>
          <w:lang w:val="en-US"/>
        </w:rPr>
      </w:pPr>
      <w:r>
        <w:rPr>
          <w:rFonts w:ascii="Arial" w:hAnsi="Arial" w:cs="Arial"/>
          <w:lang w:val="en-US"/>
        </w:rPr>
        <w:t xml:space="preserve"> </w:t>
      </w:r>
    </w:p>
    <w:p w14:paraId="5F744ABC" w14:textId="77777777" w:rsidR="00231227" w:rsidRDefault="00231227" w:rsidP="00231227">
      <w:pPr>
        <w:jc w:val="both"/>
        <w:rPr>
          <w:rFonts w:ascii="Arial" w:hAnsi="Arial" w:cs="Arial"/>
          <w:b/>
          <w:bCs/>
          <w:lang w:val="en-US"/>
        </w:rPr>
      </w:pPr>
      <w:r>
        <w:rPr>
          <w:rFonts w:ascii="Arial" w:hAnsi="Arial" w:cs="Arial"/>
          <w:b/>
          <w:bCs/>
          <w:lang w:val="en-US"/>
        </w:rPr>
        <w:t>The Johannine Community</w:t>
      </w:r>
    </w:p>
    <w:p w14:paraId="0B6400B7" w14:textId="77777777" w:rsidR="00231227" w:rsidRPr="00CA6729" w:rsidRDefault="00231227" w:rsidP="00231227">
      <w:pPr>
        <w:jc w:val="both"/>
        <w:rPr>
          <w:rFonts w:ascii="Arial" w:hAnsi="Arial" w:cs="Arial"/>
          <w:lang w:val="en-US"/>
        </w:rPr>
      </w:pPr>
      <w:r>
        <w:rPr>
          <w:rFonts w:ascii="Arial" w:hAnsi="Arial" w:cs="Arial"/>
          <w:lang w:val="en-US"/>
        </w:rPr>
        <w:t xml:space="preserve">Was there a core-community at the root of the Johannine Community? If yes, then how does this cradle community originate before it expanded by the influx of members? And how are the new members recruited? </w:t>
      </w:r>
    </w:p>
    <w:p w14:paraId="167C2DF8" w14:textId="77777777" w:rsidR="00231227" w:rsidRDefault="00231227" w:rsidP="00231227">
      <w:pPr>
        <w:jc w:val="both"/>
        <w:rPr>
          <w:rFonts w:ascii="Arial" w:hAnsi="Arial" w:cs="Arial"/>
          <w:lang w:val="en-US"/>
        </w:rPr>
      </w:pPr>
    </w:p>
    <w:p w14:paraId="34FC537E" w14:textId="77777777" w:rsidR="00231227" w:rsidRDefault="00231227" w:rsidP="00231227">
      <w:pPr>
        <w:jc w:val="both"/>
        <w:rPr>
          <w:rFonts w:ascii="Arial" w:hAnsi="Arial" w:cs="Arial"/>
          <w:lang w:val="en-US"/>
        </w:rPr>
      </w:pPr>
      <w:r>
        <w:rPr>
          <w:rFonts w:ascii="Arial" w:hAnsi="Arial" w:cs="Arial"/>
          <w:lang w:val="en-US"/>
        </w:rPr>
        <w:t xml:space="preserve">These questions concerning the Johannine community also directly affect the authorship of the Johannine Corpus. Thus, is the Johannine literature composed by a single person or by a group, some, or even by the entire members of the Johannine community? </w:t>
      </w:r>
    </w:p>
    <w:p w14:paraId="4F1BDECA" w14:textId="77777777" w:rsidR="00231227" w:rsidRDefault="00231227" w:rsidP="00231227">
      <w:pPr>
        <w:jc w:val="both"/>
        <w:rPr>
          <w:rFonts w:ascii="Arial" w:hAnsi="Arial" w:cs="Arial"/>
          <w:lang w:val="en-US"/>
        </w:rPr>
      </w:pPr>
      <w:r>
        <w:rPr>
          <w:rFonts w:ascii="Arial" w:hAnsi="Arial" w:cs="Arial"/>
          <w:lang w:val="en-US"/>
        </w:rPr>
        <w:t>Raymond Brown proposed the theory or the idea of a Johannine community, which passed through about eight stages of development. He exposes these eight stages to the development of the community, which branches into two: the orthodox Christians and the heretical Gnostics.</w:t>
      </w:r>
      <w:r>
        <w:rPr>
          <w:rStyle w:val="FootnoteReference"/>
          <w:rFonts w:ascii="Arial" w:hAnsi="Arial" w:cs="Arial"/>
          <w:lang w:val="en-US"/>
        </w:rPr>
        <w:footnoteReference w:id="5"/>
      </w:r>
      <w:r>
        <w:rPr>
          <w:rFonts w:ascii="Arial" w:hAnsi="Arial" w:cs="Arial"/>
          <w:lang w:val="en-US"/>
        </w:rPr>
        <w:t xml:space="preserve"> Martin </w:t>
      </w:r>
      <w:proofErr w:type="spellStart"/>
      <w:r>
        <w:rPr>
          <w:rFonts w:ascii="Arial" w:hAnsi="Arial" w:cs="Arial"/>
          <w:lang w:val="en-US"/>
        </w:rPr>
        <w:t>Hengel</w:t>
      </w:r>
      <w:proofErr w:type="spellEnd"/>
      <w:r>
        <w:rPr>
          <w:rFonts w:ascii="Arial" w:hAnsi="Arial" w:cs="Arial"/>
          <w:lang w:val="en-US"/>
        </w:rPr>
        <w:t xml:space="preserve"> prefers to remain “old-fashioned” in his approach and understanding of the Johannine authorship. This means that he studies the Johannine compositions, especially the Fourth Gospel and the three Johannine epistles, according to their final forms, as we have them today.</w:t>
      </w:r>
      <w:r>
        <w:rPr>
          <w:rStyle w:val="FootnoteReference"/>
          <w:rFonts w:ascii="Arial" w:hAnsi="Arial" w:cs="Arial"/>
          <w:lang w:val="en-US"/>
        </w:rPr>
        <w:footnoteReference w:id="6"/>
      </w:r>
      <w:r>
        <w:rPr>
          <w:rFonts w:ascii="Arial" w:hAnsi="Arial" w:cs="Arial"/>
          <w:lang w:val="en-US"/>
        </w:rPr>
        <w:t xml:space="preserve"> In his commentary on the Gospel of John, Peter F. Ellis supports the view that “the Gospel was not the work of many but one author, that it was a unified manuscript from beginning to end, and it was written according to the law of parallelism rather than the laws of narrative.”</w:t>
      </w:r>
      <w:r>
        <w:rPr>
          <w:rStyle w:val="FootnoteReference"/>
          <w:rFonts w:ascii="Arial" w:hAnsi="Arial" w:cs="Arial"/>
          <w:lang w:val="en-US"/>
        </w:rPr>
        <w:footnoteReference w:id="7"/>
      </w:r>
      <w:r>
        <w:rPr>
          <w:rFonts w:ascii="Arial" w:hAnsi="Arial" w:cs="Arial"/>
          <w:lang w:val="en-US"/>
        </w:rPr>
        <w:t xml:space="preserve"> We know that Raymond Brown is a great Scripture Scholar, as well as Martin </w:t>
      </w:r>
      <w:proofErr w:type="spellStart"/>
      <w:r>
        <w:rPr>
          <w:rFonts w:ascii="Arial" w:hAnsi="Arial" w:cs="Arial"/>
          <w:lang w:val="en-US"/>
        </w:rPr>
        <w:t>Hengel</w:t>
      </w:r>
      <w:proofErr w:type="spellEnd"/>
      <w:r>
        <w:rPr>
          <w:rFonts w:ascii="Arial" w:hAnsi="Arial" w:cs="Arial"/>
          <w:lang w:val="en-US"/>
        </w:rPr>
        <w:t xml:space="preserve">. Peter Ellis is also known. Mary L. </w:t>
      </w:r>
      <w:proofErr w:type="spellStart"/>
      <w:r>
        <w:rPr>
          <w:rFonts w:ascii="Arial" w:hAnsi="Arial" w:cs="Arial"/>
          <w:lang w:val="en-US"/>
        </w:rPr>
        <w:t>Coloe</w:t>
      </w:r>
      <w:proofErr w:type="spellEnd"/>
      <w:r>
        <w:rPr>
          <w:rFonts w:ascii="Arial" w:hAnsi="Arial" w:cs="Arial"/>
          <w:lang w:val="en-US"/>
        </w:rPr>
        <w:t xml:space="preserve"> concludes her own investigation concerning the Community of the Beloved Disciple thus: “It is likely that the entire Gospel from </w:t>
      </w:r>
      <w:r>
        <w:rPr>
          <w:rFonts w:ascii="Arial" w:hAnsi="Arial" w:cs="Arial"/>
          <w:lang w:val="en-US"/>
        </w:rPr>
        <w:lastRenderedPageBreak/>
        <w:t>1:1-20:31 took its final shape in the early mid-90s, while the Beloved Disciple was alive to write or dictate to his scribe, based on his witness of Jesus, and also the ongoing experience of the Paraclete. Shortly after his death, the community began to break up, leading to 1 John, and also the addition of chapter 21 to address this new context. John 21 addresses the movement of the community from the leadership of the Beloved Disciple toward a wider Petrine church, as well as themes of unity and forgiveness, which are also addressed in 1 John.”</w:t>
      </w:r>
      <w:r>
        <w:rPr>
          <w:rStyle w:val="FootnoteReference"/>
          <w:rFonts w:ascii="Arial" w:hAnsi="Arial" w:cs="Arial"/>
          <w:lang w:val="en-US"/>
        </w:rPr>
        <w:footnoteReference w:id="8"/>
      </w:r>
    </w:p>
    <w:p w14:paraId="7B3ED94D" w14:textId="77777777" w:rsidR="00231227" w:rsidRDefault="00231227" w:rsidP="00231227">
      <w:pPr>
        <w:jc w:val="both"/>
        <w:rPr>
          <w:rFonts w:ascii="Arial" w:hAnsi="Arial" w:cs="Arial"/>
          <w:lang w:val="en-US"/>
        </w:rPr>
      </w:pPr>
      <w:r>
        <w:rPr>
          <w:rFonts w:ascii="Arial" w:hAnsi="Arial" w:cs="Arial"/>
          <w:lang w:val="en-US"/>
        </w:rPr>
        <w:t xml:space="preserve">I think it is better that we work with the traditional conclusion that the author of the Johannine Corpus is a single person, namely, John, though it is not very clear which John is in question. </w:t>
      </w:r>
    </w:p>
    <w:p w14:paraId="35234AB8" w14:textId="77777777" w:rsidR="00231227" w:rsidRDefault="00231227" w:rsidP="00231227">
      <w:pPr>
        <w:jc w:val="both"/>
        <w:rPr>
          <w:rFonts w:ascii="Arial" w:hAnsi="Arial" w:cs="Arial"/>
          <w:b/>
          <w:bCs/>
          <w:lang w:val="en-US"/>
        </w:rPr>
      </w:pPr>
    </w:p>
    <w:p w14:paraId="25F6567A" w14:textId="77777777" w:rsidR="00231227" w:rsidRDefault="00231227" w:rsidP="00231227">
      <w:pPr>
        <w:jc w:val="both"/>
        <w:rPr>
          <w:rFonts w:ascii="Arial" w:hAnsi="Arial" w:cs="Arial"/>
          <w:b/>
          <w:bCs/>
          <w:lang w:val="en-US"/>
        </w:rPr>
      </w:pPr>
      <w:r>
        <w:rPr>
          <w:rFonts w:ascii="Arial" w:hAnsi="Arial" w:cs="Arial"/>
          <w:b/>
          <w:bCs/>
          <w:lang w:val="en-US"/>
        </w:rPr>
        <w:t>John and Judaism</w:t>
      </w:r>
    </w:p>
    <w:p w14:paraId="766053CB" w14:textId="77777777" w:rsidR="00231227" w:rsidRDefault="00231227" w:rsidP="00231227">
      <w:pPr>
        <w:jc w:val="both"/>
        <w:rPr>
          <w:rFonts w:ascii="Arial" w:hAnsi="Arial" w:cs="Arial"/>
          <w:lang w:val="en-US"/>
        </w:rPr>
      </w:pPr>
      <w:r>
        <w:rPr>
          <w:rFonts w:ascii="Arial" w:hAnsi="Arial" w:cs="Arial"/>
          <w:lang w:val="en-US"/>
        </w:rPr>
        <w:t xml:space="preserve">What is, or how should one describe the relationship between John and Judaism? Was there any relationship at all? The issue about John and Judaism can also be seen as pointing to the Sitz </w:t>
      </w:r>
      <w:proofErr w:type="spellStart"/>
      <w:r>
        <w:rPr>
          <w:rFonts w:ascii="Arial" w:hAnsi="Arial" w:cs="Arial"/>
          <w:lang w:val="en-US"/>
        </w:rPr>
        <w:t>im</w:t>
      </w:r>
      <w:proofErr w:type="spellEnd"/>
      <w:r>
        <w:rPr>
          <w:rFonts w:ascii="Arial" w:hAnsi="Arial" w:cs="Arial"/>
          <w:lang w:val="en-US"/>
        </w:rPr>
        <w:t xml:space="preserve"> Leben of the Johannine corpus. It is either that John and Judaism are mutually pursuing each other or John is trying to escape Judaism or Judaism is challenging John. The point can be made that with the advent of Jesus, both people and society react and respond in respective ways and manners to either witness for acceptance or condemn and reject. </w:t>
      </w:r>
    </w:p>
    <w:p w14:paraId="687B8BE7" w14:textId="77777777" w:rsidR="00231227" w:rsidRDefault="00231227" w:rsidP="00231227">
      <w:pPr>
        <w:jc w:val="both"/>
        <w:rPr>
          <w:rFonts w:ascii="Arial" w:hAnsi="Arial" w:cs="Arial"/>
          <w:lang w:val="en-US"/>
        </w:rPr>
      </w:pPr>
    </w:p>
    <w:p w14:paraId="66B3122E" w14:textId="77777777" w:rsidR="00231227" w:rsidRDefault="00231227" w:rsidP="00231227">
      <w:pPr>
        <w:jc w:val="both"/>
        <w:rPr>
          <w:rFonts w:ascii="Arial" w:hAnsi="Arial" w:cs="Arial"/>
          <w:lang w:val="en-US"/>
        </w:rPr>
      </w:pPr>
      <w:proofErr w:type="spellStart"/>
      <w:r>
        <w:rPr>
          <w:rFonts w:ascii="Arial" w:hAnsi="Arial" w:cs="Arial"/>
          <w:lang w:val="en-US"/>
        </w:rPr>
        <w:t>Coloe</w:t>
      </w:r>
      <w:proofErr w:type="spellEnd"/>
      <w:r>
        <w:rPr>
          <w:rFonts w:ascii="Arial" w:hAnsi="Arial" w:cs="Arial"/>
          <w:lang w:val="en-US"/>
        </w:rPr>
        <w:t xml:space="preserve"> quotes “Israel Abrahams, a reader in </w:t>
      </w:r>
      <w:proofErr w:type="spellStart"/>
      <w:r>
        <w:rPr>
          <w:rFonts w:ascii="Arial" w:hAnsi="Arial" w:cs="Arial"/>
          <w:lang w:val="en-US"/>
        </w:rPr>
        <w:t>Rabbinics</w:t>
      </w:r>
      <w:proofErr w:type="spellEnd"/>
      <w:r>
        <w:rPr>
          <w:rFonts w:ascii="Arial" w:hAnsi="Arial" w:cs="Arial"/>
          <w:lang w:val="en-US"/>
        </w:rPr>
        <w:t xml:space="preserve"> at Cambridge University, UK, as saying,” “To us Jews, the fourth Gospel is the most Jewish of the four.”</w:t>
      </w:r>
      <w:r>
        <w:rPr>
          <w:rStyle w:val="FootnoteReference"/>
          <w:rFonts w:ascii="Arial" w:hAnsi="Arial" w:cs="Arial"/>
          <w:lang w:val="en-US"/>
        </w:rPr>
        <w:footnoteReference w:id="9"/>
      </w:r>
      <w:r>
        <w:rPr>
          <w:rFonts w:ascii="Arial" w:hAnsi="Arial" w:cs="Arial"/>
          <w:lang w:val="en-US"/>
        </w:rPr>
        <w:t xml:space="preserve"> Nevertheless, we can observe how John distances Jesus and his disciples from the Jews and even uses “the harshest language in the New Testament to describe them.”</w:t>
      </w:r>
    </w:p>
    <w:p w14:paraId="7ECD52D0" w14:textId="77777777" w:rsidR="00231227" w:rsidRDefault="00231227" w:rsidP="00231227">
      <w:pPr>
        <w:jc w:val="both"/>
        <w:rPr>
          <w:rFonts w:ascii="Arial" w:hAnsi="Arial" w:cs="Arial"/>
          <w:lang w:val="en-US"/>
        </w:rPr>
      </w:pPr>
    </w:p>
    <w:p w14:paraId="25EEE92E" w14:textId="77777777" w:rsidR="00231227" w:rsidRDefault="00231227" w:rsidP="00231227">
      <w:pPr>
        <w:jc w:val="both"/>
        <w:rPr>
          <w:rFonts w:ascii="Arial" w:hAnsi="Arial" w:cs="Arial"/>
          <w:lang w:val="en-US"/>
        </w:rPr>
      </w:pPr>
      <w:r>
        <w:rPr>
          <w:rFonts w:ascii="Arial" w:hAnsi="Arial" w:cs="Arial"/>
          <w:lang w:val="en-US"/>
        </w:rPr>
        <w:t xml:space="preserve">There is an obvious tension in John’s Gospel between the members of the Johannine community and the Jewish assembly of Judaism. This is revealed in a dramatic and theologically defined manner in John chapter 2:13-21. How does one explain and interpret this state of affairs? Firstly, one can observe the Johannine community as group, which is struggling for its existence and survival within the socio-cultural and religious challenges to their faith in Jesus, their founder, who is practically anti-Judaism. If the Johannine community is viewed as sectarian by the Judaism, then the members of the new sect have to fight for or find a way to negotiate their own “distinctive identity as believers in Jesus as the Christ and divine Son, a belief that takes them outside the </w:t>
      </w:r>
      <w:r>
        <w:rPr>
          <w:rFonts w:ascii="Arial" w:hAnsi="Arial" w:cs="Arial"/>
          <w:i/>
          <w:iCs/>
          <w:lang w:val="en-US"/>
        </w:rPr>
        <w:t>Shema Israel</w:t>
      </w:r>
      <w:r>
        <w:rPr>
          <w:rFonts w:ascii="Arial" w:hAnsi="Arial" w:cs="Arial"/>
          <w:lang w:val="en-US"/>
        </w:rPr>
        <w:t>: “Hear, O Israel: The Lord our God, the Lord is one” (</w:t>
      </w:r>
      <w:proofErr w:type="spellStart"/>
      <w:r>
        <w:rPr>
          <w:rFonts w:ascii="Arial" w:hAnsi="Arial" w:cs="Arial"/>
          <w:lang w:val="en-US"/>
        </w:rPr>
        <w:t>Deut</w:t>
      </w:r>
      <w:proofErr w:type="spellEnd"/>
      <w:r>
        <w:rPr>
          <w:rFonts w:ascii="Arial" w:hAnsi="Arial" w:cs="Arial"/>
          <w:lang w:val="en-US"/>
        </w:rPr>
        <w:t xml:space="preserve"> 6:4).”</w:t>
      </w:r>
      <w:r>
        <w:rPr>
          <w:rStyle w:val="FootnoteReference"/>
          <w:rFonts w:ascii="Arial" w:hAnsi="Arial" w:cs="Arial"/>
          <w:lang w:val="en-US"/>
        </w:rPr>
        <w:footnoteReference w:id="10"/>
      </w:r>
    </w:p>
    <w:p w14:paraId="597447AD" w14:textId="77777777" w:rsidR="00231227" w:rsidRDefault="00231227" w:rsidP="00231227">
      <w:pPr>
        <w:jc w:val="both"/>
        <w:rPr>
          <w:rFonts w:ascii="Arial" w:hAnsi="Arial" w:cs="Arial"/>
          <w:lang w:val="en-US"/>
        </w:rPr>
      </w:pPr>
    </w:p>
    <w:p w14:paraId="5CEE9A01" w14:textId="77777777" w:rsidR="00231227" w:rsidRDefault="00231227" w:rsidP="00231227">
      <w:pPr>
        <w:jc w:val="both"/>
        <w:rPr>
          <w:rFonts w:ascii="Arial" w:hAnsi="Arial" w:cs="Arial"/>
          <w:lang w:val="en-US"/>
        </w:rPr>
      </w:pPr>
      <w:r>
        <w:rPr>
          <w:rFonts w:ascii="Arial" w:hAnsi="Arial" w:cs="Arial"/>
          <w:lang w:val="en-US"/>
        </w:rPr>
        <w:t xml:space="preserve">There is the obvious reality of the new consciousness of the Johannine community. Such redefined the sonship to Abraham by affirming a new nation, which their sense of belonging to Jesus informed. Thus, there is a paradigm shift based on their awareness of having received a new birth, John 3:5. They have become the new children of God, John 1:13, brothers and sisters of Jesus, and consequently, they can call God “Father”, John 20:17. The Johannine community, by their loyalty to Jesus, recognizes the “we” and “them” dualism of an approach to religion, culture and ethics. They develop a new language of self-isolation given such expressions as: “your </w:t>
      </w:r>
      <w:r>
        <w:rPr>
          <w:rFonts w:ascii="Arial" w:hAnsi="Arial" w:cs="Arial"/>
          <w:lang w:val="en-US"/>
        </w:rPr>
        <w:lastRenderedPageBreak/>
        <w:t xml:space="preserve">ancestors” (John 6:49, 59; 8:56), “your Law” (8:17; 10:34), and “their law” (16:2).” The Johannine community appropriate a new identity for themselves, as their language exemplified. They would rather be called “children of God” (John 11:52), an expression, which is inclusive of the mixed membership of the Johannine community, Jews and Gentiles. Consequently, they reject the appellation as </w:t>
      </w:r>
      <w:r>
        <w:rPr>
          <w:rFonts w:ascii="Arial" w:hAnsi="Arial" w:cs="Arial"/>
          <w:i/>
          <w:iCs/>
          <w:lang w:val="en-US"/>
        </w:rPr>
        <w:t xml:space="preserve">hoi </w:t>
      </w:r>
      <w:proofErr w:type="spellStart"/>
      <w:r>
        <w:rPr>
          <w:rFonts w:ascii="Arial" w:hAnsi="Arial" w:cs="Arial"/>
          <w:i/>
          <w:iCs/>
          <w:lang w:val="en-US"/>
        </w:rPr>
        <w:t>Ioudaioi</w:t>
      </w:r>
      <w:proofErr w:type="spellEnd"/>
      <w:r>
        <w:rPr>
          <w:rFonts w:ascii="Arial" w:hAnsi="Arial" w:cs="Arial"/>
          <w:lang w:val="en-US"/>
        </w:rPr>
        <w:t>. Thus, having realized the vision of the Christ for those who would believe in him, the members of the Johannine community who count themselves lucky to be these friends and brothers/sisters of Jesus can call the bluff of Judaism. However, there remains the question, whether the Johannine author is engaged in a polemic against Judaism because the Jews antagonize and push them away from the place of worship or he is simply witnessing to their new experience and consciousness of Jesus, which in turn becomes pitched them against the adherents of Judaism? Again, the Johannine language, which plays on truth, freedom, birth and rebirth, children of Abraham and children of God, can be seen to be a great challenge to Judaism and the conviction of their Jewish enthusiasts.</w:t>
      </w:r>
    </w:p>
    <w:p w14:paraId="4896F041" w14:textId="77777777" w:rsidR="00231227" w:rsidRDefault="00231227" w:rsidP="00231227">
      <w:pPr>
        <w:jc w:val="both"/>
        <w:rPr>
          <w:rFonts w:ascii="Arial" w:hAnsi="Arial" w:cs="Arial"/>
          <w:lang w:val="en-US"/>
        </w:rPr>
      </w:pPr>
    </w:p>
    <w:p w14:paraId="618BC9EC" w14:textId="77777777" w:rsidR="00231227" w:rsidRDefault="00231227" w:rsidP="00231227">
      <w:pPr>
        <w:jc w:val="both"/>
        <w:rPr>
          <w:rFonts w:ascii="Arial" w:hAnsi="Arial" w:cs="Arial"/>
          <w:lang w:val="en-US"/>
        </w:rPr>
      </w:pPr>
      <w:r>
        <w:rPr>
          <w:rFonts w:ascii="Arial" w:hAnsi="Arial" w:cs="Arial"/>
          <w:lang w:val="en-US"/>
        </w:rPr>
        <w:t xml:space="preserve">In sum, the Johannine harsh language against </w:t>
      </w:r>
      <w:r>
        <w:rPr>
          <w:rFonts w:ascii="Arial" w:hAnsi="Arial" w:cs="Arial"/>
          <w:i/>
          <w:iCs/>
          <w:lang w:val="en-US"/>
        </w:rPr>
        <w:t xml:space="preserve">oi </w:t>
      </w:r>
      <w:proofErr w:type="spellStart"/>
      <w:r>
        <w:rPr>
          <w:rFonts w:ascii="Arial" w:hAnsi="Arial" w:cs="Arial"/>
          <w:i/>
          <w:iCs/>
          <w:lang w:val="en-US"/>
        </w:rPr>
        <w:t>Ioudaioi</w:t>
      </w:r>
      <w:proofErr w:type="spellEnd"/>
      <w:r>
        <w:rPr>
          <w:rFonts w:ascii="Arial" w:hAnsi="Arial" w:cs="Arial"/>
          <w:lang w:val="en-US"/>
        </w:rPr>
        <w:t>, be it intended to criticize or condemn; or even in its simplistic application as a way of speaking, at best indicates a challenge to the status quo of Judaism. It begins with Jesus and advances as time goes on. The Johannine community understands that Jesus has introduced novelties to religion, which are in contrast with Judaism. They have to grapple with their new experience and the challenges it brings. Thus, Christianity, as practiced by the Johannine community members and Judaism constitute the historical opposite poles, which provide the context for the contemporary reading of the Johannine corpus. Now that the temple is yet to be rebuilt, the Christian believers can continue to leverage on Jesus’ true worship of God, which is in Spirit and in Truth (see John 4:21). However, truth be told, the history of John and Judaism is tension packed. But we can observe, in good faith and will, that the Johannine Jesus advocates the true understanding of Abraham in the economy of salvation. The reason is because Abraham, Isaac, Jacob, Moses and all the rest of the Israelite Ancestors in good standing in Judaism, do not oppose Jesus and his earthly appearance and way of life. The Johannine community is an indication to Judaism that God’s plan of salvation for his people is constantly unfolding according to God’s design and divine plan. And so, it is good that John and Judaism should be in a dialogue for mutual understanding rather than remaining in antagonistic relationship in the contemporary era.</w:t>
      </w:r>
    </w:p>
    <w:p w14:paraId="4ACE5A8B" w14:textId="77777777" w:rsidR="00231227" w:rsidRDefault="00231227" w:rsidP="00231227">
      <w:pPr>
        <w:jc w:val="both"/>
        <w:rPr>
          <w:rFonts w:ascii="Arial" w:hAnsi="Arial" w:cs="Arial"/>
          <w:lang w:val="en-US"/>
        </w:rPr>
      </w:pPr>
    </w:p>
    <w:p w14:paraId="69747157" w14:textId="77777777" w:rsidR="00231227" w:rsidRDefault="00231227" w:rsidP="00231227">
      <w:pPr>
        <w:jc w:val="both"/>
        <w:rPr>
          <w:rFonts w:ascii="Arial" w:hAnsi="Arial" w:cs="Arial"/>
          <w:lang w:val="en-US"/>
        </w:rPr>
      </w:pPr>
    </w:p>
    <w:p w14:paraId="332D178F" w14:textId="77777777" w:rsidR="00231227" w:rsidRDefault="00231227" w:rsidP="00231227">
      <w:pPr>
        <w:jc w:val="both"/>
        <w:rPr>
          <w:rFonts w:ascii="Arial" w:hAnsi="Arial" w:cs="Arial"/>
          <w:b/>
          <w:bCs/>
          <w:lang w:val="en-US"/>
        </w:rPr>
      </w:pPr>
      <w:r>
        <w:rPr>
          <w:rFonts w:ascii="Arial" w:hAnsi="Arial" w:cs="Arial"/>
          <w:b/>
          <w:bCs/>
          <w:lang w:val="en-US"/>
        </w:rPr>
        <w:t>Theological Perspectives</w:t>
      </w:r>
    </w:p>
    <w:p w14:paraId="63ED9393" w14:textId="77777777" w:rsidR="00231227" w:rsidRDefault="00231227" w:rsidP="00231227">
      <w:pPr>
        <w:jc w:val="both"/>
        <w:rPr>
          <w:rFonts w:ascii="Arial" w:eastAsia="Times New Roman" w:hAnsi="Arial" w:cs="Arial"/>
          <w:color w:val="000000"/>
          <w:shd w:val="clear" w:color="auto" w:fill="FFFFFF"/>
          <w:lang w:val="en-US"/>
        </w:rPr>
      </w:pPr>
      <w:r>
        <w:rPr>
          <w:rFonts w:ascii="Arial" w:hAnsi="Arial" w:cs="Arial"/>
          <w:lang w:val="en-US"/>
        </w:rPr>
        <w:t xml:space="preserve"> One good way to describe Johannine theology is that it is Christological in nature and approach. In fact, this can be observed by the first word of the Johannine Gospel, </w:t>
      </w:r>
      <w:r w:rsidRPr="00411317">
        <w:rPr>
          <w:rFonts w:ascii="Arial" w:eastAsia="Times New Roman" w:hAnsi="Arial" w:cs="Arial"/>
          <w:color w:val="000000"/>
          <w:shd w:val="clear" w:color="auto" w:fill="FFFFFF"/>
        </w:rPr>
        <w:t>Ἐν ἀρχῇ</w:t>
      </w:r>
      <w:r w:rsidRPr="00411317">
        <w:rPr>
          <w:rFonts w:ascii="Arial" w:eastAsia="Times New Roman" w:hAnsi="Arial" w:cs="Arial"/>
          <w:color w:val="000000"/>
          <w:shd w:val="clear" w:color="auto" w:fill="FFFFFF"/>
          <w:lang w:val="en-US"/>
        </w:rPr>
        <w:t xml:space="preserve"> </w:t>
      </w:r>
      <w:r>
        <w:rPr>
          <w:rFonts w:ascii="Arial" w:eastAsia="Times New Roman" w:hAnsi="Arial" w:cs="Arial"/>
          <w:color w:val="000000"/>
          <w:shd w:val="clear" w:color="auto" w:fill="FFFFFF"/>
          <w:lang w:val="en-US"/>
        </w:rPr>
        <w:t>(´</w:t>
      </w:r>
      <w:proofErr w:type="spellStart"/>
      <w:r>
        <w:rPr>
          <w:rFonts w:ascii="Arial" w:eastAsia="Times New Roman" w:hAnsi="Arial" w:cs="Arial"/>
          <w:color w:val="000000"/>
          <w:shd w:val="clear" w:color="auto" w:fill="FFFFFF"/>
          <w:lang w:val="en-US"/>
        </w:rPr>
        <w:t>En</w:t>
      </w:r>
      <w:proofErr w:type="spellEnd"/>
      <w:r>
        <w:rPr>
          <w:rFonts w:ascii="Arial" w:eastAsia="Times New Roman" w:hAnsi="Arial" w:cs="Arial"/>
          <w:color w:val="000000"/>
          <w:shd w:val="clear" w:color="auto" w:fill="FFFFFF"/>
          <w:lang w:val="en-US"/>
        </w:rPr>
        <w:t xml:space="preserve"> arche), which points to the beginning of the first book of the Bible, Gen 1:1:</w:t>
      </w:r>
    </w:p>
    <w:p w14:paraId="2C436B4F" w14:textId="77777777" w:rsidR="00231227" w:rsidRDefault="00231227" w:rsidP="00231227">
      <w:pPr>
        <w:jc w:val="both"/>
        <w:rPr>
          <w:rFonts w:ascii="Arial" w:eastAsia="Times New Roman" w:hAnsi="Arial" w:cs="Arial"/>
          <w:color w:val="000000"/>
          <w:shd w:val="clear" w:color="auto" w:fill="FFFFFF"/>
          <w:lang w:val="en-US"/>
        </w:rPr>
      </w:pPr>
      <w:r w:rsidRPr="006814B5">
        <w:rPr>
          <w:rFonts w:ascii="Arial" w:eastAsia="Times New Roman" w:hAnsi="Arial" w:cs="Arial"/>
          <w:color w:val="000000"/>
          <w:sz w:val="32"/>
          <w:szCs w:val="32"/>
          <w:shd w:val="clear" w:color="auto" w:fill="FFFFFF"/>
          <w:rtl/>
        </w:rPr>
        <w:t>בְּרֵאשִׁ֖ית</w:t>
      </w:r>
      <w:r w:rsidRPr="00E57B7F">
        <w:rPr>
          <w:rFonts w:ascii="Arial" w:eastAsia="Times New Roman" w:hAnsi="Arial" w:cs="Arial"/>
          <w:color w:val="000000"/>
          <w:sz w:val="32"/>
          <w:szCs w:val="32"/>
          <w:shd w:val="clear" w:color="auto" w:fill="FFFFFF"/>
          <w:lang w:val="en-US"/>
        </w:rPr>
        <w:t xml:space="preserve"> (</w:t>
      </w:r>
      <w:proofErr w:type="spellStart"/>
      <w:r w:rsidRPr="00E57B7F">
        <w:rPr>
          <w:rFonts w:ascii="Arial" w:eastAsia="Times New Roman" w:hAnsi="Arial" w:cs="Arial"/>
          <w:color w:val="000000"/>
          <w:sz w:val="32"/>
          <w:szCs w:val="32"/>
          <w:shd w:val="clear" w:color="auto" w:fill="FFFFFF"/>
          <w:lang w:val="en-US"/>
        </w:rPr>
        <w:t>B</w:t>
      </w:r>
      <w:r w:rsidRPr="00E57B7F">
        <w:rPr>
          <w:rFonts w:ascii="Arial" w:eastAsia="Times New Roman" w:hAnsi="Arial" w:cs="Arial"/>
          <w:color w:val="000000"/>
          <w:sz w:val="32"/>
          <w:szCs w:val="32"/>
          <w:shd w:val="clear" w:color="auto" w:fill="FFFFFF"/>
          <w:vertAlign w:val="superscript"/>
          <w:lang w:val="en-US"/>
        </w:rPr>
        <w:t>e</w:t>
      </w:r>
      <w:r w:rsidRPr="00E57B7F">
        <w:rPr>
          <w:rFonts w:ascii="Arial" w:eastAsia="Times New Roman" w:hAnsi="Arial" w:cs="Arial"/>
          <w:color w:val="000000"/>
          <w:sz w:val="32"/>
          <w:szCs w:val="32"/>
          <w:shd w:val="clear" w:color="auto" w:fill="FFFFFF"/>
          <w:lang w:val="en-US"/>
        </w:rPr>
        <w:t>Rê’ŠiT</w:t>
      </w:r>
      <w:proofErr w:type="spellEnd"/>
      <w:r w:rsidRPr="00E57B7F">
        <w:rPr>
          <w:rFonts w:ascii="Arial" w:eastAsia="Times New Roman" w:hAnsi="Arial" w:cs="Arial"/>
          <w:color w:val="000000"/>
          <w:sz w:val="32"/>
          <w:szCs w:val="32"/>
          <w:shd w:val="clear" w:color="auto" w:fill="FFFFFF"/>
          <w:lang w:val="en-US"/>
        </w:rPr>
        <w:t>).</w:t>
      </w:r>
      <w:r w:rsidRPr="00E57B7F">
        <w:rPr>
          <w:rFonts w:ascii="Arial" w:eastAsia="Times New Roman" w:hAnsi="Arial" w:cs="Arial"/>
          <w:color w:val="000000"/>
          <w:shd w:val="clear" w:color="auto" w:fill="FFFFFF"/>
          <w:lang w:val="en-US"/>
        </w:rPr>
        <w:t xml:space="preserve"> </w:t>
      </w:r>
      <w:r w:rsidRPr="006853E8">
        <w:rPr>
          <w:rFonts w:ascii="Arial" w:eastAsia="Times New Roman" w:hAnsi="Arial" w:cs="Arial"/>
          <w:color w:val="000000"/>
          <w:shd w:val="clear" w:color="auto" w:fill="FFFFFF"/>
          <w:lang w:val="en-US"/>
        </w:rPr>
        <w:t xml:space="preserve">The analysis of this word, especially its Hebrew form, reveals certain depth of a mystery. We shall </w:t>
      </w:r>
      <w:r>
        <w:rPr>
          <w:rFonts w:ascii="Arial" w:eastAsia="Times New Roman" w:hAnsi="Arial" w:cs="Arial"/>
          <w:color w:val="000000"/>
          <w:shd w:val="clear" w:color="auto" w:fill="FFFFFF"/>
          <w:lang w:val="en-US"/>
        </w:rPr>
        <w:t xml:space="preserve">examine this in the prologue. But suffice it to say here that the Beth, which is the second letter of the Hebrew alphabet comes first in the opening word. In other words, the </w:t>
      </w:r>
      <w:r>
        <w:rPr>
          <w:rFonts w:ascii="Arial" w:eastAsia="Times New Roman" w:hAnsi="Arial" w:cs="Arial"/>
          <w:i/>
          <w:iCs/>
          <w:color w:val="000000"/>
          <w:shd w:val="clear" w:color="auto" w:fill="FFFFFF"/>
          <w:lang w:val="en-US"/>
        </w:rPr>
        <w:t xml:space="preserve">bat </w:t>
      </w:r>
      <w:r>
        <w:rPr>
          <w:rFonts w:ascii="Arial" w:eastAsia="Times New Roman" w:hAnsi="Arial" w:cs="Arial"/>
          <w:color w:val="000000"/>
          <w:shd w:val="clear" w:color="auto" w:fill="FFFFFF"/>
          <w:lang w:val="en-US"/>
        </w:rPr>
        <w:t xml:space="preserve">(son in Hebrew) comes before the </w:t>
      </w:r>
      <w:r>
        <w:rPr>
          <w:rFonts w:ascii="Arial" w:eastAsia="Times New Roman" w:hAnsi="Arial" w:cs="Arial"/>
          <w:i/>
          <w:iCs/>
          <w:color w:val="000000"/>
          <w:shd w:val="clear" w:color="auto" w:fill="FFFFFF"/>
          <w:lang w:val="en-US"/>
        </w:rPr>
        <w:t>ab</w:t>
      </w:r>
      <w:r>
        <w:rPr>
          <w:rFonts w:ascii="Arial" w:eastAsia="Times New Roman" w:hAnsi="Arial" w:cs="Arial"/>
          <w:color w:val="000000"/>
          <w:shd w:val="clear" w:color="auto" w:fill="FFFFFF"/>
          <w:lang w:val="en-US"/>
        </w:rPr>
        <w:t xml:space="preserve"> (father in Hebrew). Of course, the </w:t>
      </w:r>
      <w:proofErr w:type="spellStart"/>
      <w:r>
        <w:rPr>
          <w:rFonts w:ascii="Arial" w:eastAsia="Times New Roman" w:hAnsi="Arial" w:cs="Arial"/>
          <w:i/>
          <w:iCs/>
          <w:color w:val="000000"/>
          <w:shd w:val="clear" w:color="auto" w:fill="FFFFFF"/>
          <w:lang w:val="en-US"/>
        </w:rPr>
        <w:t>resh</w:t>
      </w:r>
      <w:proofErr w:type="spellEnd"/>
      <w:r>
        <w:rPr>
          <w:rFonts w:ascii="Arial" w:eastAsia="Times New Roman" w:hAnsi="Arial" w:cs="Arial"/>
          <w:i/>
          <w:iCs/>
          <w:color w:val="000000"/>
          <w:shd w:val="clear" w:color="auto" w:fill="FFFFFF"/>
          <w:lang w:val="en-US"/>
        </w:rPr>
        <w:t xml:space="preserve"> </w:t>
      </w:r>
      <w:r>
        <w:rPr>
          <w:rFonts w:ascii="Arial" w:eastAsia="Times New Roman" w:hAnsi="Arial" w:cs="Arial"/>
          <w:color w:val="000000"/>
          <w:shd w:val="clear" w:color="auto" w:fill="FFFFFF"/>
          <w:lang w:val="en-US"/>
        </w:rPr>
        <w:t xml:space="preserve">(which represents </w:t>
      </w:r>
      <w:proofErr w:type="spellStart"/>
      <w:r>
        <w:rPr>
          <w:rFonts w:ascii="Arial" w:eastAsia="Times New Roman" w:hAnsi="Arial" w:cs="Arial"/>
          <w:i/>
          <w:iCs/>
          <w:color w:val="000000"/>
          <w:shd w:val="clear" w:color="auto" w:fill="FFFFFF"/>
          <w:lang w:val="en-US"/>
        </w:rPr>
        <w:t>ruah</w:t>
      </w:r>
      <w:proofErr w:type="spellEnd"/>
      <w:r>
        <w:rPr>
          <w:rFonts w:ascii="Arial" w:eastAsia="Times New Roman" w:hAnsi="Arial" w:cs="Arial"/>
          <w:color w:val="000000"/>
          <w:shd w:val="clear" w:color="auto" w:fill="FFFFFF"/>
          <w:lang w:val="en-US"/>
        </w:rPr>
        <w:t>, spirit) comes in the middle. Thus, the son acts like the house of the father (</w:t>
      </w:r>
      <w:proofErr w:type="spellStart"/>
      <w:r>
        <w:rPr>
          <w:rFonts w:ascii="Arial" w:eastAsia="Times New Roman" w:hAnsi="Arial" w:cs="Arial"/>
          <w:i/>
          <w:iCs/>
          <w:color w:val="000000"/>
          <w:shd w:val="clear" w:color="auto" w:fill="FFFFFF"/>
          <w:lang w:val="en-US"/>
        </w:rPr>
        <w:t>bayit</w:t>
      </w:r>
      <w:proofErr w:type="spellEnd"/>
      <w:r>
        <w:rPr>
          <w:rFonts w:ascii="Arial" w:eastAsia="Times New Roman" w:hAnsi="Arial" w:cs="Arial"/>
          <w:i/>
          <w:iCs/>
          <w:color w:val="000000"/>
          <w:shd w:val="clear" w:color="auto" w:fill="FFFFFF"/>
          <w:lang w:val="en-US"/>
        </w:rPr>
        <w:t xml:space="preserve"> av</w:t>
      </w:r>
      <w:r>
        <w:rPr>
          <w:rFonts w:ascii="Arial" w:eastAsia="Times New Roman" w:hAnsi="Arial" w:cs="Arial"/>
          <w:color w:val="000000"/>
          <w:shd w:val="clear" w:color="auto" w:fill="FFFFFF"/>
          <w:lang w:val="en-US"/>
        </w:rPr>
        <w:t xml:space="preserve">). This </w:t>
      </w:r>
      <w:proofErr w:type="spellStart"/>
      <w:r>
        <w:rPr>
          <w:rFonts w:ascii="Arial" w:eastAsia="Times New Roman" w:hAnsi="Arial" w:cs="Arial"/>
          <w:i/>
          <w:iCs/>
          <w:color w:val="000000"/>
          <w:shd w:val="clear" w:color="auto" w:fill="FFFFFF"/>
          <w:lang w:val="en-US"/>
        </w:rPr>
        <w:t>bayit</w:t>
      </w:r>
      <w:proofErr w:type="spellEnd"/>
      <w:r>
        <w:rPr>
          <w:rFonts w:ascii="Arial" w:eastAsia="Times New Roman" w:hAnsi="Arial" w:cs="Arial"/>
          <w:i/>
          <w:iCs/>
          <w:color w:val="000000"/>
          <w:shd w:val="clear" w:color="auto" w:fill="FFFFFF"/>
          <w:lang w:val="en-US"/>
        </w:rPr>
        <w:t xml:space="preserve"> av</w:t>
      </w:r>
      <w:r>
        <w:rPr>
          <w:rFonts w:ascii="Arial" w:eastAsia="Times New Roman" w:hAnsi="Arial" w:cs="Arial"/>
          <w:color w:val="000000"/>
          <w:shd w:val="clear" w:color="auto" w:fill="FFFFFF"/>
          <w:lang w:val="en-US"/>
        </w:rPr>
        <w:t xml:space="preserve"> has a physical location as the temple mount. And so, we can also understand when Jesus says in John 2:16, “do not turn my Father’s house into a market place.” And when Jesus is pressed further for a sign, he says, “destroy this temple and in three days I </w:t>
      </w:r>
      <w:r>
        <w:rPr>
          <w:rFonts w:ascii="Arial" w:eastAsia="Times New Roman" w:hAnsi="Arial" w:cs="Arial"/>
          <w:color w:val="000000"/>
          <w:shd w:val="clear" w:color="auto" w:fill="FFFFFF"/>
          <w:lang w:val="en-US"/>
        </w:rPr>
        <w:lastRenderedPageBreak/>
        <w:t xml:space="preserve">will raise it up (John 2:19). And it is added that he was talking about the temple that was his own body (John 2:21). Who dwells in the temple but God? Jesus is God’s and the Holy Spirit’s temple. And so, Jesus Christ epitomizes the Johannine theology. Jesus is the Word that was at the Beginning (John 1:1). And the Word was God (John 1:1). And the Word became flesh (John 1:14). The Word is preexistent, creative, historical, locative, revelatory, salvific, ecclesiological (tabernacle of God’s children), ethical (love commandment), and eschatological. This captures the entirety of the Johannine theological perspective, as it manifests in his corpus.   </w:t>
      </w:r>
    </w:p>
    <w:p w14:paraId="317887AC" w14:textId="77777777" w:rsidR="00231227" w:rsidRDefault="00231227" w:rsidP="00231227">
      <w:pPr>
        <w:jc w:val="both"/>
        <w:rPr>
          <w:rFonts w:ascii="Arial" w:eastAsia="Times New Roman" w:hAnsi="Arial" w:cs="Arial"/>
          <w:color w:val="000000"/>
          <w:shd w:val="clear" w:color="auto" w:fill="FFFFFF"/>
          <w:lang w:val="en-US"/>
        </w:rPr>
      </w:pPr>
    </w:p>
    <w:p w14:paraId="77F9A061" w14:textId="77777777" w:rsidR="00231227" w:rsidRPr="006814B5" w:rsidRDefault="00231227" w:rsidP="00231227">
      <w:pPr>
        <w:jc w:val="both"/>
        <w:rPr>
          <w:rFonts w:ascii="Arial" w:eastAsia="Times New Roman" w:hAnsi="Arial" w:cs="Arial"/>
          <w:lang w:val="en-US"/>
        </w:rPr>
      </w:pPr>
      <w:r>
        <w:rPr>
          <w:rFonts w:ascii="Arial" w:eastAsia="Times New Roman" w:hAnsi="Arial" w:cs="Arial"/>
          <w:color w:val="000000"/>
          <w:shd w:val="clear" w:color="auto" w:fill="FFFFFF"/>
          <w:lang w:val="en-US"/>
        </w:rPr>
        <w:t>We can observe that the Johannine theological perspective is built on the foundation of the Old Testament terminological images, which identify and describe Jesus. And this is the case right from the Prologue of John’s Gospel. Thus, Jesus is presented as Word (Logos) (1:1), Tabernacle (1:14), and Son (1:14, 18).</w:t>
      </w:r>
      <w:r>
        <w:rPr>
          <w:rStyle w:val="FootnoteReference"/>
          <w:rFonts w:ascii="Arial" w:eastAsia="Times New Roman" w:hAnsi="Arial" w:cs="Arial"/>
          <w:color w:val="000000"/>
          <w:shd w:val="clear" w:color="auto" w:fill="FFFFFF"/>
          <w:lang w:val="en-US"/>
        </w:rPr>
        <w:footnoteReference w:id="11"/>
      </w:r>
      <w:r>
        <w:rPr>
          <w:rFonts w:ascii="Arial" w:eastAsia="Times New Roman" w:hAnsi="Arial" w:cs="Arial"/>
          <w:color w:val="000000"/>
          <w:shd w:val="clear" w:color="auto" w:fill="FFFFFF"/>
          <w:lang w:val="en-US"/>
        </w:rPr>
        <w:t xml:space="preserve"> Thus, in pursuing the theological perspective of John, we discover the Johannine artistic combination of the theological and salvific in his composition. Thus, as I have presented above, God’s Son, who represents God’s sons and daughters (children), can be observed to dwell in or better still, constitute God’s house and household. And so, by linking his Gospel with creation, which is God’s first act of self-manifestation (revelation) in the OT, John presents the personification of God’s creative power, the Word. This Word becomes the wisdom, which is the light that enlightens all peoples and he is also God’s revealer. And he exposes this revelation within the household of the Tabernacle, which is God’s children. This is the favorite image of the members of the Johannine community. “In the Prologue, the son is the one-and-only revealer of the Father (1:18), and the narrative the son is sent by the Father for the purpose of salvation (3:16). So, the image of sonship indicates Jesus’ mission as revealer and savior. The revelatory and salvific mission of Jesus comes to a climax in the hour (chapters 18 and 19), which will bring all these images of the Prologue together, showing the artistry and theological depth of the evangelist.”</w:t>
      </w:r>
      <w:r>
        <w:rPr>
          <w:rStyle w:val="FootnoteReference"/>
          <w:rFonts w:ascii="Arial" w:eastAsia="Times New Roman" w:hAnsi="Arial" w:cs="Arial"/>
          <w:color w:val="000000"/>
          <w:shd w:val="clear" w:color="auto" w:fill="FFFFFF"/>
          <w:lang w:val="en-US"/>
        </w:rPr>
        <w:footnoteReference w:id="12"/>
      </w:r>
      <w:r>
        <w:rPr>
          <w:rFonts w:ascii="Arial" w:eastAsia="Times New Roman" w:hAnsi="Arial" w:cs="Arial"/>
          <w:color w:val="000000"/>
          <w:shd w:val="clear" w:color="auto" w:fill="FFFFFF"/>
          <w:lang w:val="en-US"/>
        </w:rPr>
        <w:t xml:space="preserve">   </w:t>
      </w:r>
    </w:p>
    <w:p w14:paraId="3E8AB3B5" w14:textId="77777777" w:rsidR="00231227" w:rsidRPr="00411317" w:rsidRDefault="00231227" w:rsidP="00231227">
      <w:pPr>
        <w:jc w:val="both"/>
        <w:rPr>
          <w:rFonts w:ascii="Arial" w:hAnsi="Arial" w:cs="Arial"/>
          <w:lang w:val="en-US"/>
        </w:rPr>
      </w:pPr>
    </w:p>
    <w:p w14:paraId="6A1CF401" w14:textId="77777777" w:rsidR="00231227" w:rsidRDefault="00231227" w:rsidP="00231227">
      <w:pPr>
        <w:jc w:val="both"/>
        <w:rPr>
          <w:rFonts w:ascii="Arial" w:hAnsi="Arial" w:cs="Arial"/>
          <w:lang w:val="en-US"/>
        </w:rPr>
      </w:pPr>
      <w:r>
        <w:rPr>
          <w:rFonts w:ascii="Arial" w:hAnsi="Arial" w:cs="Arial"/>
          <w:i/>
          <w:iCs/>
          <w:lang w:val="en-US"/>
        </w:rPr>
        <w:t>Word and Wisdom</w:t>
      </w:r>
    </w:p>
    <w:p w14:paraId="73C9AE9D" w14:textId="77777777" w:rsidR="00231227" w:rsidRDefault="00231227" w:rsidP="00231227">
      <w:pPr>
        <w:jc w:val="both"/>
        <w:rPr>
          <w:rFonts w:ascii="Arial" w:hAnsi="Arial" w:cs="Arial"/>
          <w:lang w:val="en-US"/>
        </w:rPr>
      </w:pPr>
      <w:r>
        <w:rPr>
          <w:rFonts w:ascii="Arial" w:hAnsi="Arial" w:cs="Arial"/>
          <w:lang w:val="en-US"/>
        </w:rPr>
        <w:t xml:space="preserve">What is the relationship between the </w:t>
      </w:r>
      <w:r w:rsidRPr="006B3A9F">
        <w:rPr>
          <w:rFonts w:ascii="Arial" w:hAnsi="Arial" w:cs="Arial"/>
          <w:i/>
          <w:iCs/>
          <w:lang w:val="en-US"/>
        </w:rPr>
        <w:t>Logos</w:t>
      </w:r>
      <w:r>
        <w:rPr>
          <w:rFonts w:ascii="Arial" w:hAnsi="Arial" w:cs="Arial"/>
          <w:lang w:val="en-US"/>
        </w:rPr>
        <w:t xml:space="preserve"> and </w:t>
      </w:r>
      <w:r w:rsidRPr="006B3A9F">
        <w:rPr>
          <w:rFonts w:ascii="Arial" w:hAnsi="Arial" w:cs="Arial"/>
          <w:i/>
          <w:iCs/>
          <w:lang w:val="en-US"/>
        </w:rPr>
        <w:t>Wisdom</w:t>
      </w:r>
      <w:r>
        <w:rPr>
          <w:rFonts w:ascii="Arial" w:hAnsi="Arial" w:cs="Arial"/>
          <w:lang w:val="en-US"/>
        </w:rPr>
        <w:t xml:space="preserve">? And why does John employ </w:t>
      </w:r>
      <w:r>
        <w:rPr>
          <w:rFonts w:ascii="Arial" w:hAnsi="Arial" w:cs="Arial"/>
          <w:i/>
          <w:iCs/>
          <w:lang w:val="en-US"/>
        </w:rPr>
        <w:t>Logos</w:t>
      </w:r>
      <w:r>
        <w:rPr>
          <w:rFonts w:ascii="Arial" w:hAnsi="Arial" w:cs="Arial"/>
          <w:lang w:val="en-US"/>
        </w:rPr>
        <w:t xml:space="preserve"> instead of </w:t>
      </w:r>
      <w:r>
        <w:rPr>
          <w:rFonts w:ascii="Arial" w:hAnsi="Arial" w:cs="Arial"/>
          <w:i/>
          <w:iCs/>
          <w:lang w:val="en-US"/>
        </w:rPr>
        <w:t>Wisdom</w:t>
      </w:r>
      <w:r>
        <w:rPr>
          <w:rFonts w:ascii="Arial" w:hAnsi="Arial" w:cs="Arial"/>
          <w:lang w:val="en-US"/>
        </w:rPr>
        <w:t xml:space="preserve"> for his presentation of Jesus? Does </w:t>
      </w:r>
      <w:r>
        <w:rPr>
          <w:rFonts w:ascii="Arial" w:hAnsi="Arial" w:cs="Arial"/>
          <w:i/>
          <w:iCs/>
          <w:lang w:val="en-US"/>
        </w:rPr>
        <w:t xml:space="preserve">Logos </w:t>
      </w:r>
      <w:r>
        <w:rPr>
          <w:rFonts w:ascii="Arial" w:hAnsi="Arial" w:cs="Arial"/>
          <w:lang w:val="en-US"/>
        </w:rPr>
        <w:t xml:space="preserve">in John complement </w:t>
      </w:r>
      <w:r w:rsidRPr="006B3A9F">
        <w:rPr>
          <w:rFonts w:ascii="Arial" w:hAnsi="Arial" w:cs="Arial"/>
          <w:i/>
          <w:iCs/>
          <w:lang w:val="en-US"/>
        </w:rPr>
        <w:t>Wisdom</w:t>
      </w:r>
      <w:r>
        <w:rPr>
          <w:rFonts w:ascii="Arial" w:hAnsi="Arial" w:cs="Arial"/>
          <w:lang w:val="en-US"/>
        </w:rPr>
        <w:t xml:space="preserve"> or does it portend a distinction? </w:t>
      </w:r>
    </w:p>
    <w:p w14:paraId="1B3CBE97" w14:textId="77777777" w:rsidR="00231227" w:rsidRDefault="00231227" w:rsidP="00231227">
      <w:pPr>
        <w:jc w:val="both"/>
        <w:rPr>
          <w:rFonts w:ascii="Arial" w:hAnsi="Arial" w:cs="Arial"/>
          <w:lang w:val="en-US"/>
        </w:rPr>
      </w:pPr>
    </w:p>
    <w:p w14:paraId="04685C95" w14:textId="77777777" w:rsidR="00231227" w:rsidRDefault="00231227" w:rsidP="00231227">
      <w:pPr>
        <w:jc w:val="both"/>
        <w:rPr>
          <w:rFonts w:ascii="Arial" w:hAnsi="Arial" w:cs="Arial"/>
          <w:lang w:val="en-US"/>
        </w:rPr>
      </w:pPr>
      <w:r>
        <w:rPr>
          <w:rFonts w:ascii="Arial" w:hAnsi="Arial" w:cs="Arial"/>
          <w:lang w:val="en-US"/>
        </w:rPr>
        <w:t xml:space="preserve">While wisdom is personified in the OT, it is the </w:t>
      </w:r>
      <w:r w:rsidRPr="00764414">
        <w:rPr>
          <w:rFonts w:ascii="Arial" w:hAnsi="Arial" w:cs="Arial"/>
          <w:i/>
          <w:iCs/>
          <w:lang w:val="en-US"/>
        </w:rPr>
        <w:t>Logos</w:t>
      </w:r>
      <w:r>
        <w:rPr>
          <w:rFonts w:ascii="Arial" w:hAnsi="Arial" w:cs="Arial"/>
          <w:lang w:val="en-US"/>
        </w:rPr>
        <w:t xml:space="preserve">, Word, which becomes the person of Jesus Christ in the NT. Wisdom has its opposite, which is folly or foolishness. But there is no opposite to the </w:t>
      </w:r>
      <w:r>
        <w:rPr>
          <w:rFonts w:ascii="Arial" w:hAnsi="Arial" w:cs="Arial"/>
          <w:i/>
          <w:iCs/>
          <w:lang w:val="en-US"/>
        </w:rPr>
        <w:t>Logos/</w:t>
      </w:r>
      <w:r>
        <w:rPr>
          <w:rFonts w:ascii="Arial" w:hAnsi="Arial" w:cs="Arial"/>
          <w:lang w:val="en-US"/>
        </w:rPr>
        <w:t xml:space="preserve">Word. Wisdom is created, but the </w:t>
      </w:r>
      <w:r>
        <w:rPr>
          <w:rFonts w:ascii="Arial" w:hAnsi="Arial" w:cs="Arial"/>
          <w:i/>
          <w:iCs/>
          <w:lang w:val="en-US"/>
        </w:rPr>
        <w:t>Logos/</w:t>
      </w:r>
      <w:r>
        <w:rPr>
          <w:rFonts w:ascii="Arial" w:hAnsi="Arial" w:cs="Arial"/>
          <w:lang w:val="en-US"/>
        </w:rPr>
        <w:t>Word is not.</w:t>
      </w:r>
      <w:r>
        <w:rPr>
          <w:rFonts w:ascii="Arial" w:hAnsi="Arial" w:cs="Arial"/>
          <w:i/>
          <w:iCs/>
          <w:lang w:val="en-US"/>
        </w:rPr>
        <w:t xml:space="preserve"> </w:t>
      </w:r>
      <w:r>
        <w:rPr>
          <w:rFonts w:ascii="Arial" w:hAnsi="Arial" w:cs="Arial"/>
          <w:lang w:val="en-US"/>
        </w:rPr>
        <w:t xml:space="preserve">What is the reason for this? Could it be explained from the point of view of differences between the OT and the NT? Is it the case that Wisdom appeals to the Jews while Logos appeals to the Greek philosophical minded people? The most plausible answer to the question why there is a change from Wisdom in the OT to the Logos in the NT is gender. Wisdom is feminine both in Hebrew and in Greek. But the Logos is masculine. The reason might be because “the savior figure is imaged in masculine terms as a “stern warrior.” “In much the same way, the maleness of Jesus may have necessitated using the masculine gendered </w:t>
      </w:r>
      <w:r>
        <w:rPr>
          <w:rFonts w:ascii="Arial" w:hAnsi="Arial" w:cs="Arial"/>
          <w:i/>
          <w:iCs/>
          <w:lang w:val="en-US"/>
        </w:rPr>
        <w:t>Logos/</w:t>
      </w:r>
      <w:r>
        <w:rPr>
          <w:rFonts w:ascii="Arial" w:hAnsi="Arial" w:cs="Arial"/>
          <w:lang w:val="en-US"/>
        </w:rPr>
        <w:t xml:space="preserve">Word, rather than the feminine </w:t>
      </w:r>
      <w:r>
        <w:rPr>
          <w:rFonts w:ascii="Arial" w:hAnsi="Arial" w:cs="Arial"/>
          <w:i/>
          <w:iCs/>
          <w:lang w:val="en-US"/>
        </w:rPr>
        <w:t>Sophia/</w:t>
      </w:r>
      <w:r>
        <w:rPr>
          <w:rFonts w:ascii="Arial" w:hAnsi="Arial" w:cs="Arial"/>
          <w:lang w:val="en-US"/>
        </w:rPr>
        <w:t>Wisdom in the Prologue.”</w:t>
      </w:r>
      <w:r>
        <w:rPr>
          <w:rStyle w:val="FootnoteReference"/>
          <w:rFonts w:ascii="Arial" w:hAnsi="Arial" w:cs="Arial"/>
          <w:lang w:val="en-US"/>
        </w:rPr>
        <w:footnoteReference w:id="13"/>
      </w:r>
      <w:r>
        <w:rPr>
          <w:rFonts w:ascii="Arial" w:hAnsi="Arial" w:cs="Arial"/>
          <w:lang w:val="en-US"/>
        </w:rPr>
        <w:t xml:space="preserve"> However, let it be observed that both </w:t>
      </w:r>
      <w:r>
        <w:rPr>
          <w:rFonts w:ascii="Arial" w:hAnsi="Arial" w:cs="Arial"/>
          <w:i/>
          <w:iCs/>
          <w:lang w:val="en-US"/>
        </w:rPr>
        <w:lastRenderedPageBreak/>
        <w:t>Sophia/</w:t>
      </w:r>
      <w:r>
        <w:rPr>
          <w:rFonts w:ascii="Arial" w:hAnsi="Arial" w:cs="Arial"/>
          <w:lang w:val="en-US"/>
        </w:rPr>
        <w:t xml:space="preserve">Wisdom and </w:t>
      </w:r>
      <w:r>
        <w:rPr>
          <w:rFonts w:ascii="Arial" w:hAnsi="Arial" w:cs="Arial"/>
          <w:i/>
          <w:iCs/>
          <w:lang w:val="en-US"/>
        </w:rPr>
        <w:t>Logos/</w:t>
      </w:r>
      <w:r>
        <w:rPr>
          <w:rFonts w:ascii="Arial" w:hAnsi="Arial" w:cs="Arial"/>
          <w:lang w:val="en-US"/>
        </w:rPr>
        <w:t>Word practically act in the same manner. And both have some special relationship with God. They can also be said to be instrumental the accomplishments of his designs:</w:t>
      </w:r>
    </w:p>
    <w:p w14:paraId="32B47CAC" w14:textId="77777777" w:rsidR="00231227" w:rsidRDefault="00231227" w:rsidP="00231227">
      <w:pPr>
        <w:jc w:val="both"/>
        <w:rPr>
          <w:rFonts w:ascii="Arial" w:hAnsi="Arial" w:cs="Arial"/>
          <w:lang w:val="en-US"/>
        </w:rPr>
      </w:pPr>
      <w:r>
        <w:rPr>
          <w:rFonts w:ascii="Arial" w:hAnsi="Arial" w:cs="Arial"/>
          <w:lang w:val="en-US"/>
        </w:rPr>
        <w:t xml:space="preserve">Both play roles in creation and eschatology (see Mary L. </w:t>
      </w:r>
      <w:proofErr w:type="spellStart"/>
      <w:r>
        <w:rPr>
          <w:rFonts w:ascii="Arial" w:hAnsi="Arial" w:cs="Arial"/>
          <w:lang w:val="en-US"/>
        </w:rPr>
        <w:t>Coloe</w:t>
      </w:r>
      <w:proofErr w:type="spellEnd"/>
      <w:r>
        <w:rPr>
          <w:rFonts w:ascii="Arial" w:hAnsi="Arial" w:cs="Arial"/>
          <w:lang w:val="en-US"/>
        </w:rPr>
        <w:t xml:space="preserve">, pp. 1370-1371). The prologue does not indicate the seventh day, which implies that the Johannine work of creation is continued by Jesus (see John 4:34; 5:17). The counting of the days between John’s witness to Jesus and the Cana wedding excludes the sixth day. This is the day of the final creation – the creation of man. In the new dispensation as John understands it, it the redemptive act of Jesus when the “hour” came that accounts for the completion of creation. Thus, Jesus could then say on the cross before he dies, </w:t>
      </w:r>
      <w:proofErr w:type="spellStart"/>
      <w:r>
        <w:rPr>
          <w:rFonts w:ascii="Arial" w:hAnsi="Arial" w:cs="Arial"/>
          <w:i/>
          <w:iCs/>
          <w:lang w:val="en-US"/>
        </w:rPr>
        <w:t>tetelestai</w:t>
      </w:r>
      <w:proofErr w:type="spellEnd"/>
      <w:r>
        <w:rPr>
          <w:rFonts w:ascii="Arial" w:hAnsi="Arial" w:cs="Arial"/>
          <w:lang w:val="en-US"/>
        </w:rPr>
        <w:t xml:space="preserve"> (John 19:30). The word resembles and reminds of the completion of the work of creation as stated in Genesis 2:1, </w:t>
      </w:r>
      <w:proofErr w:type="spellStart"/>
      <w:r>
        <w:rPr>
          <w:rFonts w:ascii="Arial" w:hAnsi="Arial" w:cs="Arial"/>
          <w:i/>
          <w:iCs/>
          <w:lang w:val="en-US"/>
        </w:rPr>
        <w:t>teleo</w:t>
      </w:r>
      <w:proofErr w:type="spellEnd"/>
      <w:r>
        <w:rPr>
          <w:rFonts w:ascii="Arial" w:hAnsi="Arial" w:cs="Arial"/>
          <w:lang w:val="en-US"/>
        </w:rPr>
        <w:t xml:space="preserve">). And so, John 1:1-19:31 remind us of Gen 1:1-2:1. Thereafter, the Sabbath begins! The Gospel of John lays out a new creation, which included and concluded with the work of redemption that is executed on the “hour” and then glory is restored in the Sabbath rest. </w:t>
      </w:r>
    </w:p>
    <w:p w14:paraId="511FA355" w14:textId="77777777" w:rsidR="00231227" w:rsidRPr="00206065" w:rsidRDefault="00231227" w:rsidP="00231227">
      <w:pPr>
        <w:jc w:val="both"/>
        <w:rPr>
          <w:rFonts w:ascii="Arial" w:hAnsi="Arial" w:cs="Arial"/>
          <w:i/>
          <w:iCs/>
          <w:lang w:val="en-US"/>
        </w:rPr>
      </w:pPr>
      <w:r>
        <w:rPr>
          <w:rFonts w:ascii="Arial" w:hAnsi="Arial" w:cs="Arial"/>
          <w:i/>
          <w:iCs/>
          <w:lang w:val="en-US"/>
        </w:rPr>
        <w:t>Wisdom Eschatology in John</w:t>
      </w:r>
    </w:p>
    <w:p w14:paraId="45C9CD58" w14:textId="77777777" w:rsidR="00231227" w:rsidRDefault="00231227" w:rsidP="00231227">
      <w:pPr>
        <w:jc w:val="both"/>
        <w:rPr>
          <w:rFonts w:ascii="Arial" w:hAnsi="Arial" w:cs="Arial"/>
          <w:lang w:val="en-US"/>
        </w:rPr>
      </w:pPr>
      <w:r>
        <w:rPr>
          <w:rFonts w:ascii="Arial" w:hAnsi="Arial" w:cs="Arial"/>
          <w:lang w:val="en-US"/>
        </w:rPr>
        <w:t xml:space="preserve">There is wisdom eschatology in John, which exposes the enjoyment of the eternal life in the special gifts that Jesus offers to his believers: living water, living bread – his flesh and blood. The eternal life in John is related to the present life experience of people, especially those who believe in Jesus. The life of glory is actually a present life experience in the here and now, though hidden from sight. But the believers in Jesus can already feel the reality of this life in their experience. Thus, Jesus reveals God, dwells among human beings, gives them the bread of life, which gives them the eternal life, and brings them into the eschatological Sabbath rest. </w:t>
      </w:r>
    </w:p>
    <w:p w14:paraId="69D77E29" w14:textId="77777777" w:rsidR="00231227" w:rsidRDefault="00231227" w:rsidP="00231227">
      <w:pPr>
        <w:jc w:val="both"/>
        <w:rPr>
          <w:rFonts w:ascii="Arial" w:hAnsi="Arial" w:cs="Arial"/>
          <w:lang w:val="en-US"/>
        </w:rPr>
      </w:pPr>
    </w:p>
    <w:p w14:paraId="0B0FD8E5" w14:textId="77777777" w:rsidR="00231227" w:rsidRDefault="00231227" w:rsidP="00231227">
      <w:pPr>
        <w:jc w:val="both"/>
        <w:rPr>
          <w:rFonts w:ascii="Arial" w:hAnsi="Arial" w:cs="Arial"/>
          <w:lang w:val="en-US"/>
        </w:rPr>
      </w:pPr>
      <w:r>
        <w:rPr>
          <w:rFonts w:ascii="Arial" w:hAnsi="Arial" w:cs="Arial"/>
          <w:i/>
          <w:iCs/>
          <w:lang w:val="en-US"/>
        </w:rPr>
        <w:t>Realized Eschatology and the Johannine Temporal Hermeneutic</w:t>
      </w:r>
    </w:p>
    <w:p w14:paraId="7A006F2D" w14:textId="77777777" w:rsidR="00231227" w:rsidRDefault="00231227" w:rsidP="00231227">
      <w:pPr>
        <w:jc w:val="both"/>
        <w:rPr>
          <w:rFonts w:ascii="Arial" w:hAnsi="Arial" w:cs="Arial"/>
          <w:lang w:val="en-US"/>
        </w:rPr>
      </w:pPr>
      <w:r>
        <w:rPr>
          <w:rFonts w:ascii="Arial" w:hAnsi="Arial" w:cs="Arial"/>
          <w:lang w:val="en-US"/>
        </w:rPr>
        <w:t xml:space="preserve">See John 2:22; 8:58; 12:16; 13 – 17; 17:4, 10-11a. The application of time and statement of events in relation to time reveal a peculiar dynamic of a reality beyond mere empirical comprehension. Life is not as shallow as it appears. Just like God, who veils and unveils the reality about himself in creation and the incarnation, so the visible of human existence and composition veils and unveils a deeper reality of the eternity beyond. Thus, recreation is not addition of whatever could have been perceived to have been lacking in human beings after the fall. But rather, recreation is the awakening and reactivation of the powers of human beings as bearing God’s image and likeness. This sounds esoteric. However, the Johannine writings seem to be so because of its reliance on symbolic and metaphorical expressions! Reality is more than meets the eyes in the temporality and even in the vision into the horizon at meditation.  </w:t>
      </w:r>
    </w:p>
    <w:p w14:paraId="7DB61511" w14:textId="77777777" w:rsidR="00231227" w:rsidRPr="00700E20" w:rsidRDefault="00231227" w:rsidP="00231227">
      <w:pPr>
        <w:jc w:val="both"/>
        <w:rPr>
          <w:rFonts w:ascii="Arial" w:hAnsi="Arial" w:cs="Arial"/>
          <w:lang w:val="en-US"/>
        </w:rPr>
      </w:pPr>
      <w:r>
        <w:rPr>
          <w:rFonts w:ascii="Arial" w:hAnsi="Arial" w:cs="Arial"/>
          <w:lang w:val="en-US"/>
        </w:rPr>
        <w:t xml:space="preserve">  </w:t>
      </w:r>
    </w:p>
    <w:p w14:paraId="4D5339F7" w14:textId="77777777" w:rsidR="00231227" w:rsidRDefault="00231227" w:rsidP="00231227">
      <w:pPr>
        <w:jc w:val="both"/>
        <w:rPr>
          <w:rFonts w:ascii="Arial" w:hAnsi="Arial" w:cs="Arial"/>
          <w:lang w:val="en-US"/>
        </w:rPr>
      </w:pPr>
      <w:r>
        <w:rPr>
          <w:rFonts w:ascii="Arial" w:hAnsi="Arial" w:cs="Arial"/>
          <w:lang w:val="en-US"/>
        </w:rPr>
        <w:t xml:space="preserve">The Johannine prologue exposes the fact that in Jesus, there is eternity, history, indwelling (incarnation, concrete actuality in flesh and in geographical location), sublime invisible life in the visible self-expression through work in the son’s imitation of the ever-working Father. The life of believing as John perceived and exposed it can be non-other than the awakening, awareness and consciousness of living in the light of creative and recreative wisdom through the power to become children of God. John expresses a dynamic mystery of self-manifestation of the inner being, which human beings share with God.                   </w:t>
      </w:r>
    </w:p>
    <w:p w14:paraId="0CE39E43" w14:textId="77777777" w:rsidR="00231227" w:rsidRDefault="00231227" w:rsidP="00231227">
      <w:pPr>
        <w:jc w:val="both"/>
        <w:rPr>
          <w:rFonts w:ascii="Arial" w:hAnsi="Arial" w:cs="Arial"/>
          <w:b/>
          <w:bCs/>
          <w:lang w:val="en-US"/>
        </w:rPr>
      </w:pPr>
    </w:p>
    <w:p w14:paraId="133B288A" w14:textId="77777777" w:rsidR="00231227" w:rsidRDefault="00231227" w:rsidP="00231227">
      <w:pPr>
        <w:jc w:val="both"/>
        <w:rPr>
          <w:rFonts w:ascii="Arial" w:hAnsi="Arial" w:cs="Arial"/>
          <w:b/>
          <w:bCs/>
          <w:lang w:val="en-US"/>
        </w:rPr>
      </w:pPr>
    </w:p>
    <w:p w14:paraId="5F8EF273" w14:textId="77777777" w:rsidR="00231227" w:rsidRDefault="00231227" w:rsidP="00231227">
      <w:pPr>
        <w:jc w:val="both"/>
        <w:rPr>
          <w:rFonts w:ascii="Arial" w:hAnsi="Arial" w:cs="Arial"/>
          <w:lang w:val="en-US"/>
        </w:rPr>
      </w:pPr>
      <w:r>
        <w:rPr>
          <w:rFonts w:ascii="Arial" w:hAnsi="Arial" w:cs="Arial"/>
          <w:i/>
          <w:iCs/>
          <w:lang w:val="en-US"/>
        </w:rPr>
        <w:lastRenderedPageBreak/>
        <w:t>The Tabernacling Word (John 1:14)</w:t>
      </w:r>
      <w:r>
        <w:rPr>
          <w:rFonts w:ascii="Arial" w:hAnsi="Arial" w:cs="Arial"/>
          <w:lang w:val="en-US"/>
        </w:rPr>
        <w:t xml:space="preserve">: </w:t>
      </w:r>
      <w:r>
        <w:rPr>
          <w:rFonts w:ascii="Arial" w:hAnsi="Arial" w:cs="Arial"/>
          <w:i/>
          <w:iCs/>
          <w:lang w:val="en-US"/>
        </w:rPr>
        <w:t>The word became flesh and tabernacled (</w:t>
      </w:r>
      <w:proofErr w:type="spellStart"/>
      <w:r>
        <w:rPr>
          <w:rFonts w:ascii="Arial" w:hAnsi="Arial" w:cs="Arial"/>
          <w:i/>
          <w:iCs/>
          <w:lang w:val="en-US"/>
        </w:rPr>
        <w:t>eskenosen</w:t>
      </w:r>
      <w:proofErr w:type="spellEnd"/>
      <w:r>
        <w:rPr>
          <w:rFonts w:ascii="Arial" w:hAnsi="Arial" w:cs="Arial"/>
          <w:i/>
          <w:iCs/>
          <w:lang w:val="en-US"/>
        </w:rPr>
        <w:t>) among us (1:14)</w:t>
      </w:r>
    </w:p>
    <w:p w14:paraId="09F80816" w14:textId="77777777" w:rsidR="00231227" w:rsidRDefault="00231227" w:rsidP="00231227">
      <w:pPr>
        <w:jc w:val="both"/>
        <w:rPr>
          <w:rFonts w:ascii="Arial" w:hAnsi="Arial" w:cs="Arial"/>
          <w:lang w:val="en-US"/>
        </w:rPr>
      </w:pPr>
      <w:r>
        <w:rPr>
          <w:rFonts w:ascii="Arial" w:hAnsi="Arial" w:cs="Arial"/>
          <w:lang w:val="en-US"/>
        </w:rPr>
        <w:t xml:space="preserve">The point here is to note the Johannine author’s dependence on the vocabulary from Israel’s experience of God’s presence, pitching his tent among them and acting as the shadow of their protection, not just on the way from Egypt to the Promised Land, but also as they dwell in the Land full of milk and honey. Thus, in the new dispensation, which John exposes, the Logos becomes flesh and pitches his tent among, over and above God’s children to protect them and provide them with a tent of meeting Yahweh. In other words, the Logos tabernacled among God’s children – the word </w:t>
      </w:r>
      <w:proofErr w:type="spellStart"/>
      <w:r>
        <w:rPr>
          <w:rFonts w:ascii="Arial" w:hAnsi="Arial" w:cs="Arial"/>
          <w:i/>
          <w:iCs/>
          <w:lang w:val="en-US"/>
        </w:rPr>
        <w:t>skenoo</w:t>
      </w:r>
      <w:proofErr w:type="spellEnd"/>
      <w:r>
        <w:rPr>
          <w:rFonts w:ascii="Arial" w:hAnsi="Arial" w:cs="Arial"/>
          <w:i/>
          <w:iCs/>
          <w:lang w:val="en-US"/>
        </w:rPr>
        <w:t>, skene</w:t>
      </w:r>
      <w:r>
        <w:rPr>
          <w:rFonts w:ascii="Arial" w:hAnsi="Arial" w:cs="Arial"/>
          <w:lang w:val="en-US"/>
        </w:rPr>
        <w:t xml:space="preserve">, meaning to pitch a tent and to speak about the Tabernacle (see Exodus 33:7-10). Before John talked about the word pitching his tent in the world, it was wisdom who did it first (see Sir 24:8,10). Thus, we can observe the beginning of the process, which led to the command to Moses to in Exodus to “make an </w:t>
      </w:r>
      <w:proofErr w:type="spellStart"/>
      <w:r>
        <w:rPr>
          <w:rFonts w:ascii="Arial" w:hAnsi="Arial" w:cs="Arial"/>
          <w:lang w:val="en-US"/>
        </w:rPr>
        <w:t>ark</w:t>
      </w:r>
      <w:proofErr w:type="spellEnd"/>
      <w:r>
        <w:rPr>
          <w:rFonts w:ascii="Arial" w:hAnsi="Arial" w:cs="Arial"/>
          <w:lang w:val="en-US"/>
        </w:rPr>
        <w:t xml:space="preserve"> of acacia wood” (</w:t>
      </w:r>
      <w:proofErr w:type="spellStart"/>
      <w:r>
        <w:rPr>
          <w:rFonts w:ascii="Arial" w:hAnsi="Arial" w:cs="Arial"/>
          <w:lang w:val="en-US"/>
        </w:rPr>
        <w:t>Deut</w:t>
      </w:r>
      <w:proofErr w:type="spellEnd"/>
      <w:r>
        <w:rPr>
          <w:rFonts w:ascii="Arial" w:hAnsi="Arial" w:cs="Arial"/>
          <w:lang w:val="en-US"/>
        </w:rPr>
        <w:t xml:space="preserve"> 10:3). “After David captured Jerusalem, Solomon built a Temple to house the Ark and from this time, the Temple became the great symbol of God’s presence within Israel. The temple acquired a mythological meaning as the earth’s navel, the very center point of God’s life, giving contact with the earth. This mythic understanding transcends the history of a particular people, and city. The temple and its priesthood functioned as a cosmic symbol of God’s presence.”</w:t>
      </w:r>
      <w:r>
        <w:rPr>
          <w:rStyle w:val="FootnoteReference"/>
          <w:rFonts w:ascii="Arial" w:hAnsi="Arial" w:cs="Arial"/>
          <w:lang w:val="en-US"/>
        </w:rPr>
        <w:footnoteReference w:id="14"/>
      </w:r>
      <w:r>
        <w:rPr>
          <w:rFonts w:ascii="Arial" w:hAnsi="Arial" w:cs="Arial"/>
          <w:lang w:val="en-US"/>
        </w:rPr>
        <w:t xml:space="preserve"> </w:t>
      </w:r>
    </w:p>
    <w:p w14:paraId="0B5AF376" w14:textId="77777777" w:rsidR="00231227" w:rsidRDefault="00231227" w:rsidP="00231227">
      <w:pPr>
        <w:jc w:val="both"/>
        <w:rPr>
          <w:rFonts w:ascii="Arial" w:hAnsi="Arial" w:cs="Arial"/>
          <w:lang w:val="en-US"/>
        </w:rPr>
      </w:pPr>
    </w:p>
    <w:p w14:paraId="3B3AA393" w14:textId="77777777" w:rsidR="00231227" w:rsidRDefault="00231227" w:rsidP="00231227">
      <w:pPr>
        <w:jc w:val="both"/>
        <w:rPr>
          <w:rFonts w:ascii="Arial" w:hAnsi="Arial" w:cs="Arial"/>
          <w:lang w:val="en-US"/>
        </w:rPr>
      </w:pPr>
      <w:r>
        <w:rPr>
          <w:rFonts w:ascii="Arial" w:hAnsi="Arial" w:cs="Arial"/>
          <w:i/>
          <w:iCs/>
          <w:lang w:val="en-US"/>
        </w:rPr>
        <w:t>The Johannine Temple/Father’s House</w:t>
      </w:r>
    </w:p>
    <w:p w14:paraId="53A21099" w14:textId="77777777" w:rsidR="00231227" w:rsidRDefault="00231227" w:rsidP="00231227">
      <w:pPr>
        <w:jc w:val="both"/>
        <w:rPr>
          <w:rFonts w:ascii="Arial" w:hAnsi="Arial" w:cs="Arial"/>
          <w:lang w:val="en-US"/>
        </w:rPr>
      </w:pPr>
      <w:r>
        <w:rPr>
          <w:rFonts w:ascii="Arial" w:hAnsi="Arial" w:cs="Arial"/>
          <w:lang w:val="en-US"/>
        </w:rPr>
        <w:t>The Johannine author deepens and develops the imagery of the God’s tent among his people into the God’s house. Again, this is in consonance with a conscious shift from the imagery of the Jerusalem Temple as symbol of God’s presence among his people. We can put it this way: In the history of his long walk with his people, God presents himself to them as their ever-present leader. He is with them both day and night. He built his tent among them, where he met with them. The tent becomes the Temple. And finally, the temple becomes the temple of Jesus’ own body. It follows the sequence of movement from tent to the temple of Jesus’ personality, in whom God’s children, those who believe in Jesus are to be admitted. It becomes Jesus’ Father’s house with many rooms for the accommodation of all who remain in Jesus. If Jesus is the New Temple of God, then when he ascends into heaven, there is another form of his presence, through the Holy Spirit. Thus, we can talk about God, who visits and dwells among his people in various forms and manners. It is God who constantly offers to live among human beings. We observe the sequence of God’s new form of dwelling among his people in John, beginning with 2:13-22; John 13 – 17.</w:t>
      </w:r>
    </w:p>
    <w:p w14:paraId="0B63A164" w14:textId="77777777" w:rsidR="00231227" w:rsidRDefault="00231227" w:rsidP="00231227">
      <w:pPr>
        <w:jc w:val="both"/>
        <w:rPr>
          <w:rFonts w:ascii="Arial" w:hAnsi="Arial" w:cs="Arial"/>
          <w:lang w:val="en-US"/>
        </w:rPr>
      </w:pPr>
    </w:p>
    <w:p w14:paraId="08332AB6" w14:textId="77777777" w:rsidR="00231227" w:rsidRPr="00975744" w:rsidRDefault="00231227" w:rsidP="00231227">
      <w:pPr>
        <w:jc w:val="both"/>
        <w:rPr>
          <w:rFonts w:ascii="Arial" w:hAnsi="Arial" w:cs="Arial"/>
          <w:lang w:val="en-US"/>
        </w:rPr>
      </w:pPr>
      <w:r>
        <w:rPr>
          <w:rFonts w:ascii="Arial" w:hAnsi="Arial" w:cs="Arial"/>
          <w:lang w:val="en-US"/>
        </w:rPr>
        <w:t xml:space="preserve">The sum of this theological history, which the Johannine author exposes, is that God’s presence always abides with his children in the world in truly visible and experiential manner. In other words, John traces a pattern of God’s presence to his people that has been remained unbroken, but rather developed and reshaped from physical places and spaces to the manifestation of God’s son and the sending of the Holy Spirit. This is the underlying theology, which governs the Johannine incarnate theology of presence, dwelling and indwelling by God and his people. In other words, it can be observed that the Johannine author traces the history of God’s effective presence among his people and children. The Gospel of John can be said to bear witness to the progressive and perfecting history of God’s manifest presence among his people and </w:t>
      </w:r>
      <w:r>
        <w:rPr>
          <w:rFonts w:ascii="Arial" w:hAnsi="Arial" w:cs="Arial"/>
          <w:lang w:val="en-US"/>
        </w:rPr>
        <w:lastRenderedPageBreak/>
        <w:t>children. It can all be summed up with the opening word, “</w:t>
      </w:r>
      <w:proofErr w:type="spellStart"/>
      <w:r>
        <w:rPr>
          <w:rFonts w:ascii="Arial" w:hAnsi="Arial" w:cs="Arial"/>
          <w:i/>
          <w:iCs/>
          <w:lang w:val="en-US"/>
        </w:rPr>
        <w:t>B</w:t>
      </w:r>
      <w:r w:rsidRPr="002E2B71">
        <w:rPr>
          <w:rFonts w:ascii="Arial" w:hAnsi="Arial" w:cs="Arial"/>
          <w:i/>
          <w:iCs/>
          <w:vertAlign w:val="superscript"/>
          <w:lang w:val="en-US"/>
        </w:rPr>
        <w:t>e</w:t>
      </w:r>
      <w:r>
        <w:rPr>
          <w:rFonts w:ascii="Arial" w:hAnsi="Arial" w:cs="Arial"/>
          <w:i/>
          <w:iCs/>
          <w:lang w:val="en-US"/>
        </w:rPr>
        <w:t>Rê’ŠiT</w:t>
      </w:r>
      <w:proofErr w:type="spellEnd"/>
      <w:r>
        <w:rPr>
          <w:rFonts w:ascii="Arial" w:hAnsi="Arial" w:cs="Arial"/>
          <w:lang w:val="en-US"/>
        </w:rPr>
        <w:t xml:space="preserve">,” </w:t>
      </w:r>
      <w:r w:rsidRPr="006814B5">
        <w:rPr>
          <w:rFonts w:ascii="Arial" w:eastAsia="Times New Roman" w:hAnsi="Arial" w:cs="Arial"/>
          <w:color w:val="000000"/>
          <w:sz w:val="32"/>
          <w:szCs w:val="32"/>
          <w:shd w:val="clear" w:color="auto" w:fill="FFFFFF"/>
          <w:rtl/>
        </w:rPr>
        <w:t>בְּרֵאשִׁ֖ית</w:t>
      </w:r>
      <w:r>
        <w:rPr>
          <w:rFonts w:ascii="Arial" w:hAnsi="Arial" w:cs="Arial"/>
          <w:lang w:val="en-US"/>
        </w:rPr>
        <w:t xml:space="preserve"> (THE BEGINNING, Gen 1:1; John 1:1).  </w:t>
      </w:r>
    </w:p>
    <w:p w14:paraId="2DFA3021" w14:textId="77777777" w:rsidR="00231227" w:rsidRDefault="00231227" w:rsidP="00231227">
      <w:pPr>
        <w:jc w:val="both"/>
        <w:rPr>
          <w:rFonts w:ascii="Arial" w:hAnsi="Arial" w:cs="Arial"/>
          <w:b/>
          <w:bCs/>
          <w:lang w:val="en-US"/>
        </w:rPr>
      </w:pPr>
    </w:p>
    <w:p w14:paraId="72153BAD" w14:textId="77777777" w:rsidR="00231227" w:rsidRDefault="00231227" w:rsidP="00231227">
      <w:pPr>
        <w:jc w:val="both"/>
        <w:rPr>
          <w:rFonts w:ascii="Arial" w:hAnsi="Arial" w:cs="Arial"/>
          <w:b/>
          <w:bCs/>
          <w:lang w:val="en-US"/>
        </w:rPr>
      </w:pPr>
    </w:p>
    <w:p w14:paraId="339F45F2" w14:textId="77777777" w:rsidR="00231227" w:rsidRPr="008C1D8C" w:rsidRDefault="00231227" w:rsidP="00231227">
      <w:pPr>
        <w:jc w:val="both"/>
        <w:rPr>
          <w:rFonts w:ascii="Arial" w:hAnsi="Arial" w:cs="Arial"/>
          <w:b/>
        </w:rPr>
      </w:pPr>
      <w:r w:rsidRPr="008C1D8C">
        <w:rPr>
          <w:rFonts w:ascii="Arial" w:hAnsi="Arial" w:cs="Arial"/>
          <w:b/>
          <w:sz w:val="28"/>
          <w:szCs w:val="28"/>
        </w:rPr>
        <w:t>JOHN’S GOSPEL AND THE SYNOPTICS</w:t>
      </w:r>
    </w:p>
    <w:p w14:paraId="004B368D" w14:textId="77777777" w:rsidR="00231227" w:rsidRDefault="00231227" w:rsidP="00231227">
      <w:pPr>
        <w:jc w:val="both"/>
        <w:rPr>
          <w:rFonts w:ascii="Arial" w:hAnsi="Arial" w:cs="Arial"/>
        </w:rPr>
      </w:pPr>
    </w:p>
    <w:p w14:paraId="60786655" w14:textId="77777777" w:rsidR="00231227" w:rsidRDefault="00231227" w:rsidP="00231227">
      <w:pPr>
        <w:jc w:val="both"/>
        <w:rPr>
          <w:rFonts w:ascii="Arial" w:hAnsi="Arial" w:cs="Arial"/>
        </w:rPr>
      </w:pPr>
      <w:r>
        <w:rPr>
          <w:rFonts w:ascii="Arial" w:hAnsi="Arial" w:cs="Arial"/>
        </w:rPr>
        <w:t xml:space="preserve">Zumstein begins with the “presentation” of a comparison between John and the Synoptics: He identifies four points of convergence and four major differences. The purpose is to highlight John’s originality. This is achieved by pointing out the substantial differences! </w:t>
      </w:r>
    </w:p>
    <w:p w14:paraId="05FAC40B" w14:textId="77777777" w:rsidR="00231227" w:rsidRDefault="00231227" w:rsidP="00231227">
      <w:pPr>
        <w:jc w:val="both"/>
        <w:rPr>
          <w:rFonts w:ascii="Arial" w:hAnsi="Arial" w:cs="Arial"/>
        </w:rPr>
      </w:pPr>
    </w:p>
    <w:p w14:paraId="003F90D9" w14:textId="77777777" w:rsidR="00231227" w:rsidRDefault="00231227" w:rsidP="00231227">
      <w:pPr>
        <w:jc w:val="both"/>
        <w:rPr>
          <w:rFonts w:ascii="Arial" w:hAnsi="Arial" w:cs="Arial"/>
        </w:rPr>
      </w:pPr>
      <w:r>
        <w:rPr>
          <w:rFonts w:ascii="Arial" w:hAnsi="Arial" w:cs="Arial"/>
        </w:rPr>
        <w:t xml:space="preserve">Firstly, let us enumerate the similarities: </w:t>
      </w:r>
    </w:p>
    <w:p w14:paraId="21A486D0" w14:textId="77777777" w:rsidR="00231227" w:rsidRPr="00787267" w:rsidRDefault="00231227" w:rsidP="00231227">
      <w:pPr>
        <w:pStyle w:val="ListParagraph"/>
        <w:numPr>
          <w:ilvl w:val="0"/>
          <w:numId w:val="1"/>
        </w:numPr>
        <w:jc w:val="both"/>
        <w:rPr>
          <w:rFonts w:ascii="Arial" w:hAnsi="Arial" w:cs="Arial"/>
        </w:rPr>
      </w:pPr>
      <w:r w:rsidRPr="00787267">
        <w:rPr>
          <w:rFonts w:ascii="Arial" w:hAnsi="Arial" w:cs="Arial"/>
        </w:rPr>
        <w:t>They are of the same literary genre – Gospel (Good News), “</w:t>
      </w:r>
      <w:proofErr w:type="spellStart"/>
      <w:r w:rsidRPr="00787267">
        <w:rPr>
          <w:rFonts w:ascii="Arial" w:hAnsi="Arial" w:cs="Arial"/>
        </w:rPr>
        <w:t>Euangelion</w:t>
      </w:r>
      <w:proofErr w:type="spellEnd"/>
      <w:r w:rsidRPr="00787267">
        <w:rPr>
          <w:rFonts w:ascii="Arial" w:hAnsi="Arial" w:cs="Arial"/>
        </w:rPr>
        <w:t>.” The goal is to transmit (hand over) the faith, tell the story of Jesus (his earthly life) from John the Baptist’s witness to the Passion narrative and the Easter.</w:t>
      </w:r>
    </w:p>
    <w:p w14:paraId="3FD492F6" w14:textId="77777777" w:rsidR="00231227" w:rsidRPr="009169E6" w:rsidRDefault="00231227" w:rsidP="00231227">
      <w:pPr>
        <w:pStyle w:val="ListParagraph"/>
        <w:numPr>
          <w:ilvl w:val="0"/>
          <w:numId w:val="1"/>
        </w:numPr>
        <w:jc w:val="both"/>
        <w:rPr>
          <w:rFonts w:ascii="Arial" w:hAnsi="Arial" w:cs="Arial"/>
          <w:sz w:val="28"/>
          <w:szCs w:val="28"/>
        </w:rPr>
      </w:pPr>
      <w:r>
        <w:rPr>
          <w:rFonts w:ascii="Arial" w:hAnsi="Arial" w:cs="Arial"/>
        </w:rPr>
        <w:t xml:space="preserve">There is some common narrative unity – In the first part of John’s Gospel we can recount five narratives that appear in both John and the Synoptics: the cleansing of the Temple (2:13-22), the healing of the officer’s son (4:46-54), miracle of the loaves (6:1-13), the walking on the water (6:16-21), and the anointing in Bethany (12:1-8). </w:t>
      </w:r>
    </w:p>
    <w:p w14:paraId="5916AE79" w14:textId="77777777" w:rsidR="00231227" w:rsidRPr="009169E6" w:rsidRDefault="00231227" w:rsidP="00231227">
      <w:pPr>
        <w:pStyle w:val="ListParagraph"/>
        <w:numPr>
          <w:ilvl w:val="0"/>
          <w:numId w:val="1"/>
        </w:numPr>
        <w:jc w:val="both"/>
        <w:rPr>
          <w:rFonts w:ascii="Arial" w:hAnsi="Arial" w:cs="Arial"/>
          <w:sz w:val="28"/>
          <w:szCs w:val="28"/>
        </w:rPr>
      </w:pPr>
      <w:r>
        <w:rPr>
          <w:rFonts w:ascii="Arial" w:hAnsi="Arial" w:cs="Arial"/>
        </w:rPr>
        <w:t xml:space="preserve">There are some common logia (sayings) (John 1:27,33,51; 2:19; 3:35; 4:44; 12:25 and 15:20). </w:t>
      </w:r>
    </w:p>
    <w:p w14:paraId="56304042" w14:textId="77777777" w:rsidR="00231227" w:rsidRPr="009169E6" w:rsidRDefault="00231227" w:rsidP="00231227">
      <w:pPr>
        <w:pStyle w:val="ListParagraph"/>
        <w:numPr>
          <w:ilvl w:val="0"/>
          <w:numId w:val="1"/>
        </w:numPr>
        <w:jc w:val="both"/>
        <w:rPr>
          <w:rFonts w:ascii="Arial" w:hAnsi="Arial" w:cs="Arial"/>
          <w:sz w:val="28"/>
          <w:szCs w:val="28"/>
        </w:rPr>
      </w:pPr>
      <w:r>
        <w:rPr>
          <w:rFonts w:ascii="Arial" w:hAnsi="Arial" w:cs="Arial"/>
        </w:rPr>
        <w:t>The story of the Passion: The principal convergence with the synoptic Gospels lies on the same narrative structure, to which is added some common episodes (ex. the announcement of Judas’ betrayal and Peter’s denial, 13:21-30, 36-38).</w:t>
      </w:r>
    </w:p>
    <w:p w14:paraId="141DF7D3" w14:textId="77777777" w:rsidR="00231227" w:rsidRDefault="00231227" w:rsidP="00231227">
      <w:pPr>
        <w:jc w:val="both"/>
        <w:rPr>
          <w:rFonts w:ascii="Arial" w:hAnsi="Arial" w:cs="Arial"/>
        </w:rPr>
      </w:pPr>
    </w:p>
    <w:p w14:paraId="5CB916F1" w14:textId="77777777" w:rsidR="00231227" w:rsidRDefault="00231227" w:rsidP="00231227">
      <w:pPr>
        <w:jc w:val="both"/>
        <w:rPr>
          <w:rFonts w:ascii="Arial" w:hAnsi="Arial" w:cs="Arial"/>
        </w:rPr>
      </w:pPr>
      <w:r>
        <w:rPr>
          <w:rFonts w:ascii="Arial" w:hAnsi="Arial" w:cs="Arial"/>
        </w:rPr>
        <w:t xml:space="preserve">Secondly, there are four substantial differences between John and the Synoptic Gospels: </w:t>
      </w:r>
    </w:p>
    <w:p w14:paraId="43B20BB8" w14:textId="77777777" w:rsidR="00231227" w:rsidRPr="00D92AD3" w:rsidRDefault="00231227" w:rsidP="00231227">
      <w:pPr>
        <w:pStyle w:val="ListParagraph"/>
        <w:numPr>
          <w:ilvl w:val="0"/>
          <w:numId w:val="1"/>
        </w:numPr>
        <w:jc w:val="both"/>
        <w:rPr>
          <w:rFonts w:ascii="Arial" w:hAnsi="Arial" w:cs="Arial"/>
        </w:rPr>
      </w:pPr>
      <w:r w:rsidRPr="00D92AD3">
        <w:rPr>
          <w:rFonts w:ascii="Arial" w:hAnsi="Arial" w:cs="Arial"/>
          <w:b/>
        </w:rPr>
        <w:t>The Plan</w:t>
      </w:r>
      <w:r w:rsidRPr="00D92AD3">
        <w:rPr>
          <w:rFonts w:ascii="Arial" w:hAnsi="Arial" w:cs="Arial"/>
        </w:rPr>
        <w:t xml:space="preserve"> – In Mark Jesus’ public activity lasts a year. It unfolds essentially in Galilee. It ends with a single journey to Jerusalem. Jesus stayed in Jerusalem for about a year before he was arrested, condemned, and executed. It is the discovery of the empty tomb, which concludes the narrative. The Johannine plan, on the other hand, has its own geographical and chronological conceptualization. Jesus’ public ministry does not last for a year but three years (there are three successive feasts of the Pascha, which are signaled: 2:13; 6:4; 11:55). The center of Jesus’ ministry is Jerusalem and not Galilee (the Johannine Jesus makes four journeys to Jerusalem). In addition, John reports less of Jesus’ activities and he does this in a different order. A classic example is the cleansing of the Temple, which John reports at the beginning of his Gospel. It opened Jesus’ public ministry.</w:t>
      </w:r>
    </w:p>
    <w:p w14:paraId="20786877" w14:textId="77777777" w:rsidR="00231227" w:rsidRPr="00AD5E64" w:rsidRDefault="00231227" w:rsidP="00231227">
      <w:pPr>
        <w:pStyle w:val="ListParagraph"/>
        <w:numPr>
          <w:ilvl w:val="0"/>
          <w:numId w:val="1"/>
        </w:numPr>
        <w:jc w:val="both"/>
        <w:rPr>
          <w:rFonts w:ascii="Arial" w:hAnsi="Arial" w:cs="Arial"/>
          <w:sz w:val="28"/>
          <w:szCs w:val="28"/>
        </w:rPr>
      </w:pPr>
      <w:r>
        <w:rPr>
          <w:rFonts w:ascii="Arial" w:hAnsi="Arial" w:cs="Arial"/>
          <w:b/>
        </w:rPr>
        <w:t>The Johannine Narratives</w:t>
      </w:r>
      <w:r>
        <w:rPr>
          <w:rFonts w:ascii="Arial" w:hAnsi="Arial" w:cs="Arial"/>
        </w:rPr>
        <w:t xml:space="preserve"> – The Gospel of John contains an appreciable number of narratives that are peculiar to him. The first thing to mention about these narratives concerns the group that talks about Jesus’ miracles. John refers to them as </w:t>
      </w:r>
      <w:r w:rsidRPr="00D92AD3">
        <w:rPr>
          <w:rFonts w:ascii="Arial" w:hAnsi="Arial" w:cs="Arial"/>
          <w:b/>
          <w:i/>
        </w:rPr>
        <w:t>signs</w:t>
      </w:r>
      <w:r w:rsidRPr="00D92AD3">
        <w:rPr>
          <w:rFonts w:ascii="Arial" w:hAnsi="Arial" w:cs="Arial"/>
        </w:rPr>
        <w:t xml:space="preserve"> </w:t>
      </w:r>
      <w:r>
        <w:rPr>
          <w:rFonts w:ascii="Arial" w:hAnsi="Arial" w:cs="Arial"/>
        </w:rPr>
        <w:t>(</w:t>
      </w:r>
      <w:r>
        <w:rPr>
          <w:rFonts w:ascii="Arial" w:hAnsi="Arial" w:cs="Arial"/>
          <w:lang w:val="el-GR"/>
        </w:rPr>
        <w:t>σημεία</w:t>
      </w:r>
      <w:r>
        <w:rPr>
          <w:rFonts w:ascii="Arial" w:hAnsi="Arial" w:cs="Arial"/>
        </w:rPr>
        <w:t xml:space="preserve">). Here are singular Johannine narratives – Cana (2:1-12), Nicodemus (3:1-21), the Samaritan woman (4:1-42), the Paralytic at the Bethesda pool (John 5), Jesus and his brothers (7:1-10), the man born blind (John 9), the raising of Lazarus (John 11), Jesus and the Greeks (12:20-33), the washing of the feet (13:4-11), the paschal cycle (John 20) with </w:t>
      </w:r>
      <w:r>
        <w:rPr>
          <w:rFonts w:ascii="Arial" w:hAnsi="Arial" w:cs="Arial"/>
        </w:rPr>
        <w:lastRenderedPageBreak/>
        <w:t xml:space="preserve">the race to the tomb, the appearance to Mary Magdalene and the Thomas episode. </w:t>
      </w:r>
    </w:p>
    <w:p w14:paraId="464C4FCF" w14:textId="77777777" w:rsidR="00231227" w:rsidRPr="00565E99" w:rsidRDefault="00231227" w:rsidP="00231227">
      <w:pPr>
        <w:pStyle w:val="ListParagraph"/>
        <w:numPr>
          <w:ilvl w:val="0"/>
          <w:numId w:val="1"/>
        </w:numPr>
        <w:jc w:val="both"/>
        <w:rPr>
          <w:rFonts w:ascii="Arial" w:hAnsi="Arial" w:cs="Arial"/>
          <w:sz w:val="28"/>
          <w:szCs w:val="28"/>
        </w:rPr>
      </w:pPr>
      <w:r>
        <w:rPr>
          <w:rFonts w:ascii="Arial" w:hAnsi="Arial" w:cs="Arial"/>
          <w:b/>
        </w:rPr>
        <w:t>The Discourses</w:t>
      </w:r>
      <w:r>
        <w:rPr>
          <w:rFonts w:ascii="Arial" w:hAnsi="Arial" w:cs="Arial"/>
        </w:rPr>
        <w:t xml:space="preserve"> – The discourses of John’s Christ constitute the principal materials of chapters 1-17 of John’s Gospel. The discourses prove to be profoundly different from the discourses, which Jesus carried out in the Synoptic Gospels. In the first three Gospels, the earthly Jesus expresses himself by means of short sentences, parables, and apothegms. But in John, the Christ is given to long discourses, which are characterized by a large unity of content. The recurrent theme is: Jesus is the One sent by God; the one who believes in him has eternal life. It is about Christological themes, which culminate in the famous “I am sayings (</w:t>
      </w:r>
      <w:proofErr w:type="spellStart"/>
      <w:r>
        <w:rPr>
          <w:rFonts w:ascii="Arial" w:hAnsi="Arial" w:cs="Arial"/>
          <w:lang w:val="el-GR"/>
        </w:rPr>
        <w:t>ἐγώ</w:t>
      </w:r>
      <w:proofErr w:type="spellEnd"/>
      <w:r w:rsidRPr="00084CA8">
        <w:rPr>
          <w:rFonts w:ascii="Arial" w:hAnsi="Arial" w:cs="Arial"/>
        </w:rPr>
        <w:t xml:space="preserve"> </w:t>
      </w:r>
      <w:proofErr w:type="spellStart"/>
      <w:r>
        <w:rPr>
          <w:rFonts w:ascii="Arial" w:hAnsi="Arial" w:cs="Arial"/>
          <w:lang w:val="el-GR"/>
        </w:rPr>
        <w:t>εἰμί</w:t>
      </w:r>
      <w:proofErr w:type="spellEnd"/>
      <w:r>
        <w:rPr>
          <w:rFonts w:ascii="Arial" w:hAnsi="Arial" w:cs="Arial"/>
        </w:rPr>
        <w:t xml:space="preserve">) and of which the intention is to formulate the significance of the coming of the Revealer into the world. </w:t>
      </w:r>
    </w:p>
    <w:p w14:paraId="789E82F9" w14:textId="77777777" w:rsidR="00231227" w:rsidRDefault="00231227" w:rsidP="00231227">
      <w:pPr>
        <w:jc w:val="both"/>
        <w:rPr>
          <w:rFonts w:ascii="Arial" w:hAnsi="Arial" w:cs="Arial"/>
          <w:b/>
        </w:rPr>
      </w:pPr>
    </w:p>
    <w:p w14:paraId="7413954C" w14:textId="77777777" w:rsidR="00231227" w:rsidRDefault="00231227" w:rsidP="00231227">
      <w:pPr>
        <w:jc w:val="both"/>
        <w:rPr>
          <w:rFonts w:ascii="Arial" w:hAnsi="Arial" w:cs="Arial"/>
        </w:rPr>
      </w:pPr>
      <w:r>
        <w:rPr>
          <w:rFonts w:ascii="Arial" w:hAnsi="Arial" w:cs="Arial"/>
          <w:b/>
        </w:rPr>
        <w:t>The Themes</w:t>
      </w:r>
      <w:r>
        <w:rPr>
          <w:rFonts w:ascii="Arial" w:hAnsi="Arial" w:cs="Arial"/>
        </w:rPr>
        <w:t xml:space="preserve"> – According to the Synoptic Gospels, Jesus is One who addresses himself to the poor and to the marginalized Israelites in order to liberate them. This liberation acquires a face in the proclamation of the closeness (proximity) of God’s Kingdom and in the renewed interpretation of the Torah. But in John, both the thematic of the Kingdom of God and that of the renewed interpretation of the Torah are marginal. All attention is focused on the revelation of the glory of the Son.</w:t>
      </w:r>
    </w:p>
    <w:p w14:paraId="2E5374C7" w14:textId="77777777" w:rsidR="00231227" w:rsidRDefault="00231227" w:rsidP="00231227">
      <w:pPr>
        <w:jc w:val="both"/>
        <w:rPr>
          <w:rFonts w:ascii="Arial" w:hAnsi="Arial" w:cs="Arial"/>
        </w:rPr>
      </w:pPr>
    </w:p>
    <w:p w14:paraId="52B3CCFC" w14:textId="77777777" w:rsidR="00231227" w:rsidRPr="00566CCD" w:rsidRDefault="00231227" w:rsidP="00231227">
      <w:pPr>
        <w:jc w:val="both"/>
        <w:rPr>
          <w:rFonts w:ascii="Arial" w:hAnsi="Arial"/>
        </w:rPr>
      </w:pPr>
      <w:r w:rsidRPr="009C6FDF">
        <w:rPr>
          <w:rFonts w:ascii="Arial" w:hAnsi="Arial"/>
          <w:b/>
        </w:rPr>
        <w:t xml:space="preserve">Conclusion on the </w:t>
      </w:r>
      <w:r w:rsidRPr="009C6FDF">
        <w:rPr>
          <w:rFonts w:ascii="Arial" w:hAnsi="Arial"/>
          <w:b/>
          <w:i/>
        </w:rPr>
        <w:t>Relationship between John and the Synoptic Gospels</w:t>
      </w:r>
      <w:r>
        <w:rPr>
          <w:rStyle w:val="FootnoteReference"/>
          <w:rFonts w:ascii="Arial" w:hAnsi="Arial"/>
          <w:i/>
        </w:rPr>
        <w:footnoteReference w:id="15"/>
      </w:r>
    </w:p>
    <w:p w14:paraId="56CBBF74" w14:textId="77777777" w:rsidR="00231227" w:rsidRDefault="00231227" w:rsidP="00231227">
      <w:pPr>
        <w:jc w:val="both"/>
        <w:rPr>
          <w:rFonts w:ascii="Arial" w:hAnsi="Arial"/>
        </w:rPr>
      </w:pPr>
      <w:r>
        <w:rPr>
          <w:rFonts w:ascii="Arial" w:hAnsi="Arial"/>
        </w:rPr>
        <w:t xml:space="preserve">Earlier scholarship denied every link between the Fourth Gospel and the Synoptics. However, in the last decades, there has been a contrary movement that posits the thesis that there is an inter-textual interaction between John and the Synoptic Gospels. This school of thought states that the Synoptic Gospels are pre-texts for the Johannine evangelical composition. The implication of this observation is that the author of John did not only know the Synoptic Gospels in their final forms, but he also presumes so for his audience. Between these two extremes is the middle position, which affirms that John’s Gospel can be comprehended alone, without the knowledge of the Synoptic Gospels. However, just as the knowledge of the OT is indispensable to the understanding of John’s Gospel, so also being conversant with the Synoptic Gospels is sacrosanct to comprehending John’s Gospel. But it is good to note that one cannot pinpoint any evidence of John’s dependence on the Synoptic Gospels for his writing. This information should not be exploited either negatively or positively. Negatively would imply querying the qualification of John’s Gospel as a canonical text if it does not show direct relationship with the Synoptic Gospels. And positively it could act as a justification for four canonical Gospels. </w:t>
      </w:r>
    </w:p>
    <w:p w14:paraId="617CB229" w14:textId="77777777" w:rsidR="00231227" w:rsidRDefault="00231227" w:rsidP="00231227">
      <w:pPr>
        <w:jc w:val="both"/>
        <w:rPr>
          <w:rFonts w:ascii="Arial" w:hAnsi="Arial"/>
        </w:rPr>
      </w:pPr>
    </w:p>
    <w:p w14:paraId="07CBB3C0" w14:textId="77777777" w:rsidR="00231227" w:rsidRDefault="00231227" w:rsidP="00231227">
      <w:pPr>
        <w:jc w:val="both"/>
        <w:rPr>
          <w:rFonts w:ascii="Arial" w:hAnsi="Arial"/>
        </w:rPr>
      </w:pPr>
      <w:r>
        <w:rPr>
          <w:rFonts w:ascii="Arial" w:hAnsi="Arial"/>
        </w:rPr>
        <w:t xml:space="preserve">The point is: it is the linguistic and theological predisposition of the Johannine Christianity that creates the context and perspective for reading and interpreting John’s Gospel. For our purposes here, let us bear it in mind that John’s Gospel compliments the Synoptic Gospels. Thus, we can safely rely on the principle of canonicity to study the four Gospels together. On the other hand, it is plausible that there is tradition historical connection between the pre-redaction level of Johannine source materials and the Synoptic Gospel documents. </w:t>
      </w:r>
    </w:p>
    <w:p w14:paraId="2CBB92F6" w14:textId="77777777" w:rsidR="00231227" w:rsidRDefault="00231227" w:rsidP="00231227">
      <w:pPr>
        <w:jc w:val="both"/>
        <w:rPr>
          <w:rFonts w:ascii="Arial" w:hAnsi="Arial"/>
          <w:i/>
        </w:rPr>
      </w:pPr>
    </w:p>
    <w:p w14:paraId="3301A269" w14:textId="77777777" w:rsidR="00231227" w:rsidRDefault="00231227" w:rsidP="00231227">
      <w:pPr>
        <w:jc w:val="both"/>
        <w:rPr>
          <w:rFonts w:ascii="Arial" w:hAnsi="Arial"/>
          <w:i/>
        </w:rPr>
      </w:pPr>
    </w:p>
    <w:p w14:paraId="60C07514" w14:textId="77777777" w:rsidR="00231227" w:rsidRDefault="00231227" w:rsidP="00231227">
      <w:pPr>
        <w:jc w:val="both"/>
        <w:rPr>
          <w:rFonts w:ascii="Arial" w:hAnsi="Arial"/>
          <w:i/>
        </w:rPr>
      </w:pPr>
    </w:p>
    <w:p w14:paraId="52585F6C" w14:textId="77777777" w:rsidR="00231227" w:rsidRPr="00C26987" w:rsidRDefault="00231227" w:rsidP="00231227">
      <w:pPr>
        <w:jc w:val="both"/>
        <w:rPr>
          <w:rFonts w:ascii="Arial" w:hAnsi="Arial"/>
          <w:b/>
          <w:i/>
        </w:rPr>
      </w:pPr>
      <w:r w:rsidRPr="00C26987">
        <w:rPr>
          <w:rFonts w:ascii="Arial" w:hAnsi="Arial"/>
          <w:b/>
          <w:i/>
        </w:rPr>
        <w:lastRenderedPageBreak/>
        <w:t>The issue concerning Genre (Gattung)</w:t>
      </w:r>
    </w:p>
    <w:p w14:paraId="2351A64D" w14:textId="77777777" w:rsidR="00231227" w:rsidRDefault="00231227" w:rsidP="00231227">
      <w:pPr>
        <w:jc w:val="both"/>
        <w:rPr>
          <w:rFonts w:ascii="Arial" w:hAnsi="Arial"/>
        </w:rPr>
      </w:pPr>
      <w:r>
        <w:rPr>
          <w:rFonts w:ascii="Arial" w:hAnsi="Arial"/>
        </w:rPr>
        <w:t xml:space="preserve">The primary and most obvious genre of John’s Gospel is that it shares the genre “Gospel” with the Synoptic Gospels. In this sense, the Gospel of John shares in the group of literary work called ideal biography. Now, people discuss other literary identifications for John’s Gospel: it is being characterized as </w:t>
      </w:r>
      <w:r>
        <w:rPr>
          <w:rFonts w:ascii="Arial" w:hAnsi="Arial"/>
          <w:i/>
        </w:rPr>
        <w:t xml:space="preserve">Drama, </w:t>
      </w:r>
      <w:r>
        <w:rPr>
          <w:rFonts w:ascii="Arial" w:hAnsi="Arial"/>
        </w:rPr>
        <w:t xml:space="preserve">i.e., a sort of drama that is meant for only reading (in German: </w:t>
      </w:r>
      <w:r w:rsidRPr="00741AAD">
        <w:rPr>
          <w:rFonts w:ascii="Arial" w:hAnsi="Arial"/>
          <w:i/>
        </w:rPr>
        <w:t>Lese</w:t>
      </w:r>
      <w:r>
        <w:rPr>
          <w:rFonts w:ascii="Arial" w:hAnsi="Arial"/>
        </w:rPr>
        <w:t xml:space="preserve">drama). In other words, it is a </w:t>
      </w:r>
      <w:r w:rsidRPr="00C26987">
        <w:rPr>
          <w:rFonts w:ascii="Arial" w:hAnsi="Arial"/>
          <w:b/>
          <w:i/>
        </w:rPr>
        <w:t>dramatic prose</w:t>
      </w:r>
      <w:r>
        <w:rPr>
          <w:rFonts w:ascii="Arial" w:hAnsi="Arial"/>
        </w:rPr>
        <w:t xml:space="preserve"> that is not composed for the stage. The Fourth Gospel is said to be meant for public proclamation or to be read alone. It is also suggested that John’s Gospel functions well as an epic text. There is a remarkable point that we can draw from the observation of dramatic elements in John’s Gospel. It shows that John’s Gospel is a Gospel form with an independently marked shape, which distinguishes it from the Synoptic Gospels. We can observe, at least, that there is a shift from the emphasis on John being a part of the larger genre called “Biography.”</w:t>
      </w:r>
    </w:p>
    <w:p w14:paraId="0E659950" w14:textId="77777777" w:rsidR="00231227" w:rsidRDefault="00231227" w:rsidP="00231227">
      <w:pPr>
        <w:jc w:val="both"/>
        <w:rPr>
          <w:rFonts w:ascii="Arial" w:hAnsi="Arial"/>
        </w:rPr>
      </w:pPr>
    </w:p>
    <w:p w14:paraId="6AB75486" w14:textId="77777777" w:rsidR="00231227" w:rsidRPr="00A37CBE" w:rsidRDefault="00231227" w:rsidP="00231227">
      <w:pPr>
        <w:jc w:val="both"/>
        <w:rPr>
          <w:rFonts w:ascii="Arial" w:hAnsi="Arial"/>
          <w:i/>
        </w:rPr>
      </w:pPr>
      <w:r w:rsidRPr="00A37CBE">
        <w:rPr>
          <w:rFonts w:ascii="Arial" w:hAnsi="Arial"/>
          <w:i/>
        </w:rPr>
        <w:t xml:space="preserve">But who is the author of this Gospel? </w:t>
      </w:r>
    </w:p>
    <w:p w14:paraId="163276F1" w14:textId="77777777" w:rsidR="00231227" w:rsidRDefault="00231227" w:rsidP="00231227">
      <w:pPr>
        <w:jc w:val="both"/>
        <w:rPr>
          <w:rFonts w:ascii="Arial" w:hAnsi="Arial"/>
        </w:rPr>
      </w:pPr>
      <w:r>
        <w:rPr>
          <w:rFonts w:ascii="Arial" w:hAnsi="Arial"/>
        </w:rPr>
        <w:t>As we know, the question of authorship of Biblical Books is a complex enquiry. However, we can have some tips to hold on to as we study any book of the Bible. There are indices that point to the possible author of the Fourth Gospel. Let us be aware of the distinction between “author” and “writer,” which Raymond Brown makes.</w:t>
      </w:r>
      <w:r>
        <w:rPr>
          <w:rStyle w:val="FootnoteReference"/>
          <w:rFonts w:ascii="Arial" w:hAnsi="Arial"/>
        </w:rPr>
        <w:footnoteReference w:id="16"/>
      </w:r>
      <w:r>
        <w:rPr>
          <w:rFonts w:ascii="Arial" w:hAnsi="Arial"/>
        </w:rPr>
        <w:t xml:space="preserve"> The seer of the book of the Revelations, the elder of the Johannine Epistles and the apostle John, the son of Zebedee, have been projected as the author of this Gospel. In that case, these names mentioned here will be referring to a single person. Raymond Brown has an elaborate presentation on the authorship of John’s Gospel. He summarizes what he refers to as “the external” and “internal” evidence about the author.”</w:t>
      </w:r>
      <w:r>
        <w:rPr>
          <w:rStyle w:val="FootnoteReference"/>
          <w:rFonts w:ascii="Arial" w:hAnsi="Arial"/>
        </w:rPr>
        <w:footnoteReference w:id="17"/>
      </w:r>
      <w:r>
        <w:rPr>
          <w:rFonts w:ascii="Arial" w:hAnsi="Arial"/>
        </w:rPr>
        <w:t xml:space="preserve">  </w:t>
      </w:r>
    </w:p>
    <w:p w14:paraId="2909C25C" w14:textId="77777777" w:rsidR="00231227" w:rsidRDefault="00231227" w:rsidP="00231227">
      <w:pPr>
        <w:jc w:val="both"/>
        <w:rPr>
          <w:rFonts w:ascii="Arial" w:hAnsi="Arial"/>
        </w:rPr>
      </w:pPr>
    </w:p>
    <w:p w14:paraId="76720FD9" w14:textId="77777777" w:rsidR="00231227" w:rsidRDefault="00231227" w:rsidP="00231227">
      <w:pPr>
        <w:jc w:val="both"/>
        <w:rPr>
          <w:rFonts w:ascii="Arial" w:hAnsi="Arial"/>
        </w:rPr>
      </w:pPr>
      <w:r>
        <w:rPr>
          <w:rFonts w:ascii="Arial" w:hAnsi="Arial"/>
        </w:rPr>
        <w:t xml:space="preserve">Popular Christian view sees the author of the Fourth Gospel as the person described as “the disciple whom Jesus loved (John 19:26-27; 21:24).” “it is this same disciple who is the witness for these things; it is he who wrote these things; and his testimony, we know, is true.” After the analysis of evidence and mutual criticisms or agreement, something stands out. It is the fact that the proposals concerning the authorship of the Fourth Gospel revolve around a single person, who is identified with the name John. And it can be observed that even if this person does not singly author the Fourth Gospel, all other contributors or editors work according to this person’s teaching authority, his influence in his community, his ideas and knowledge of the hero of the composition, who is Jesus, the Logos and the Son of Man. </w:t>
      </w:r>
    </w:p>
    <w:p w14:paraId="10D6DC2A" w14:textId="77777777" w:rsidR="00231227" w:rsidRDefault="00231227" w:rsidP="00231227">
      <w:pPr>
        <w:jc w:val="both"/>
        <w:rPr>
          <w:rFonts w:ascii="Arial" w:hAnsi="Arial"/>
        </w:rPr>
      </w:pPr>
    </w:p>
    <w:p w14:paraId="1DC8F321" w14:textId="77777777" w:rsidR="00231227" w:rsidRDefault="00231227" w:rsidP="00231227">
      <w:pPr>
        <w:jc w:val="both"/>
        <w:rPr>
          <w:rFonts w:ascii="Arial" w:hAnsi="Arial"/>
        </w:rPr>
      </w:pPr>
      <w:r>
        <w:rPr>
          <w:rFonts w:ascii="Arial" w:hAnsi="Arial"/>
        </w:rPr>
        <w:t>There are some figurative ways that the author of the Fourth Gospel has been presented. He has been represented with the symbol of an eagle, ‘the spiritual bird, fast-flying, God-seeing.’ It is said that artists portray him as “Christ-like and enthroned; sometimes spoken of as ‘angelic’ or ‘deified.’</w:t>
      </w:r>
      <w:r>
        <w:rPr>
          <w:rStyle w:val="FootnoteReference"/>
          <w:rFonts w:ascii="Arial" w:hAnsi="Arial"/>
        </w:rPr>
        <w:footnoteReference w:id="18"/>
      </w:r>
      <w:r>
        <w:rPr>
          <w:rFonts w:ascii="Arial" w:hAnsi="Arial"/>
        </w:rPr>
        <w:t xml:space="preserve">   </w:t>
      </w:r>
    </w:p>
    <w:p w14:paraId="4123F17C" w14:textId="77777777" w:rsidR="00231227" w:rsidRDefault="00231227" w:rsidP="00231227">
      <w:pPr>
        <w:jc w:val="both"/>
        <w:rPr>
          <w:rFonts w:ascii="Arial" w:hAnsi="Arial"/>
        </w:rPr>
      </w:pPr>
      <w:r>
        <w:rPr>
          <w:rFonts w:ascii="Arial" w:hAnsi="Arial"/>
        </w:rPr>
        <w:t xml:space="preserve"> </w:t>
      </w:r>
    </w:p>
    <w:p w14:paraId="1AF3FA3D" w14:textId="77777777" w:rsidR="00231227" w:rsidRPr="003357DD" w:rsidRDefault="00231227" w:rsidP="00231227">
      <w:pPr>
        <w:jc w:val="both"/>
        <w:rPr>
          <w:rFonts w:ascii="Arial" w:hAnsi="Arial"/>
        </w:rPr>
      </w:pPr>
      <w:r>
        <w:rPr>
          <w:rFonts w:ascii="Arial" w:hAnsi="Arial"/>
        </w:rPr>
        <w:t xml:space="preserve">1.5 </w:t>
      </w:r>
      <w:r>
        <w:rPr>
          <w:rFonts w:ascii="Arial" w:hAnsi="Arial"/>
          <w:i/>
        </w:rPr>
        <w:t>Who are the addressees of John’s Gospel?</w:t>
      </w:r>
    </w:p>
    <w:p w14:paraId="1CD3C7FC" w14:textId="77777777" w:rsidR="00231227" w:rsidRDefault="00231227" w:rsidP="00231227">
      <w:pPr>
        <w:jc w:val="both"/>
        <w:rPr>
          <w:rFonts w:ascii="Arial" w:hAnsi="Arial"/>
        </w:rPr>
      </w:pPr>
      <w:r>
        <w:rPr>
          <w:rFonts w:ascii="Arial" w:hAnsi="Arial"/>
        </w:rPr>
        <w:t>Who does John write to? Is John writing to Jews or Greeks? Does he write to all Christians in general?</w:t>
      </w:r>
      <w:r>
        <w:rPr>
          <w:rStyle w:val="FootnoteReference"/>
          <w:rFonts w:ascii="Arial" w:hAnsi="Arial"/>
        </w:rPr>
        <w:footnoteReference w:id="19"/>
      </w:r>
      <w:r>
        <w:rPr>
          <w:rFonts w:ascii="Arial" w:hAnsi="Arial"/>
        </w:rPr>
        <w:t xml:space="preserve"> More evidence favor addresses to be Jews and Christians, </w:t>
      </w:r>
      <w:r>
        <w:rPr>
          <w:rFonts w:ascii="Arial" w:hAnsi="Arial"/>
        </w:rPr>
        <w:lastRenderedPageBreak/>
        <w:t xml:space="preserve">who would of course include Gentile converts. Can we then say that John’s audience must have been heterogeneous? </w:t>
      </w:r>
    </w:p>
    <w:p w14:paraId="03ABCF84" w14:textId="77777777" w:rsidR="00231227" w:rsidRDefault="00231227" w:rsidP="00231227">
      <w:pPr>
        <w:jc w:val="both"/>
        <w:rPr>
          <w:rFonts w:ascii="Arial" w:hAnsi="Arial"/>
        </w:rPr>
      </w:pPr>
    </w:p>
    <w:p w14:paraId="71449A92" w14:textId="77777777" w:rsidR="00231227" w:rsidRDefault="00231227" w:rsidP="00231227">
      <w:pPr>
        <w:jc w:val="both"/>
        <w:rPr>
          <w:rFonts w:ascii="Arial" w:hAnsi="Arial"/>
        </w:rPr>
      </w:pPr>
      <w:r>
        <w:rPr>
          <w:rFonts w:ascii="Arial" w:hAnsi="Arial"/>
        </w:rPr>
        <w:t>There are various pointers in the Gospel itself as to who John’s audience could be:</w:t>
      </w:r>
    </w:p>
    <w:p w14:paraId="6FEAC5E7" w14:textId="77777777" w:rsidR="00231227" w:rsidRPr="008F1E28" w:rsidRDefault="00231227" w:rsidP="00231227">
      <w:pPr>
        <w:pStyle w:val="ListParagraph"/>
        <w:numPr>
          <w:ilvl w:val="0"/>
          <w:numId w:val="3"/>
        </w:numPr>
        <w:jc w:val="both"/>
        <w:rPr>
          <w:rFonts w:ascii="Arial" w:hAnsi="Arial"/>
        </w:rPr>
      </w:pPr>
      <w:r w:rsidRPr="008F1E28">
        <w:rPr>
          <w:rFonts w:ascii="Arial" w:hAnsi="Arial"/>
        </w:rPr>
        <w:t>Suggestion about a Johannine community or community group that at least temporarily led a special life outside of the picture in the Synoptic Gospel.</w:t>
      </w:r>
    </w:p>
    <w:p w14:paraId="1CB71A4B" w14:textId="77777777" w:rsidR="00231227" w:rsidRDefault="00231227" w:rsidP="00231227">
      <w:pPr>
        <w:pStyle w:val="ListParagraph"/>
        <w:numPr>
          <w:ilvl w:val="0"/>
          <w:numId w:val="3"/>
        </w:numPr>
        <w:jc w:val="both"/>
        <w:rPr>
          <w:rFonts w:ascii="Arial" w:hAnsi="Arial"/>
        </w:rPr>
      </w:pPr>
      <w:r>
        <w:rPr>
          <w:rFonts w:ascii="Arial" w:hAnsi="Arial"/>
        </w:rPr>
        <w:t>Thus, a gentile mission is presumed in the text (see John 11:52)</w:t>
      </w:r>
    </w:p>
    <w:p w14:paraId="37786DF6" w14:textId="77777777" w:rsidR="00231227" w:rsidRDefault="00231227" w:rsidP="00231227">
      <w:pPr>
        <w:pStyle w:val="ListParagraph"/>
        <w:numPr>
          <w:ilvl w:val="0"/>
          <w:numId w:val="3"/>
        </w:numPr>
        <w:jc w:val="both"/>
        <w:rPr>
          <w:rFonts w:ascii="Arial" w:hAnsi="Arial"/>
        </w:rPr>
      </w:pPr>
      <w:r>
        <w:rPr>
          <w:rFonts w:ascii="Arial" w:hAnsi="Arial"/>
        </w:rPr>
        <w:t>Clear distance from Judaism and explanation of Hebrew terms and customs supports the observation that a gentile readership must have been spoken to</w:t>
      </w:r>
    </w:p>
    <w:p w14:paraId="221F517B" w14:textId="77777777" w:rsidR="00231227" w:rsidRDefault="00231227" w:rsidP="00231227">
      <w:pPr>
        <w:pStyle w:val="ListParagraph"/>
        <w:numPr>
          <w:ilvl w:val="0"/>
          <w:numId w:val="3"/>
        </w:numPr>
        <w:jc w:val="both"/>
        <w:rPr>
          <w:rFonts w:ascii="Arial" w:hAnsi="Arial"/>
        </w:rPr>
      </w:pPr>
      <w:r>
        <w:rPr>
          <w:rFonts w:ascii="Arial" w:hAnsi="Arial"/>
        </w:rPr>
        <w:t xml:space="preserve">Christological terms, on the other hand, are closely related to OT and Hellenistic-Jewish concepts (especially in the Christological metaphors). This leads to the plausibility that the origin of John’s Christianity must relate to Hellenistic Judaism. </w:t>
      </w:r>
    </w:p>
    <w:p w14:paraId="2685B0BB" w14:textId="77777777" w:rsidR="00231227" w:rsidRDefault="00231227" w:rsidP="00231227">
      <w:pPr>
        <w:pStyle w:val="ListParagraph"/>
        <w:numPr>
          <w:ilvl w:val="0"/>
          <w:numId w:val="3"/>
        </w:numPr>
        <w:jc w:val="both"/>
        <w:rPr>
          <w:rFonts w:ascii="Arial" w:hAnsi="Arial"/>
        </w:rPr>
      </w:pPr>
      <w:r>
        <w:rPr>
          <w:rFonts w:ascii="Arial" w:hAnsi="Arial"/>
        </w:rPr>
        <w:t xml:space="preserve">The high level of distinctive reference to “the Jews” as well as “Pharisees” as opponents of Jesus points to conflict with a Pharisee influenced Judaism. However, the text makes it clear that what is evident here is rather a conflict in the past more than a recent problem. </w:t>
      </w:r>
    </w:p>
    <w:p w14:paraId="71D9AFA0" w14:textId="77777777" w:rsidR="00231227" w:rsidRDefault="00231227" w:rsidP="00231227">
      <w:pPr>
        <w:pStyle w:val="ListParagraph"/>
        <w:numPr>
          <w:ilvl w:val="0"/>
          <w:numId w:val="3"/>
        </w:numPr>
        <w:jc w:val="both"/>
        <w:rPr>
          <w:rFonts w:ascii="Arial" w:hAnsi="Arial"/>
        </w:rPr>
      </w:pPr>
      <w:r>
        <w:rPr>
          <w:rFonts w:ascii="Arial" w:hAnsi="Arial"/>
        </w:rPr>
        <w:t xml:space="preserve">There is a debate about the exact place of composition, which locates it at Ephesus in Asia Minor. </w:t>
      </w:r>
    </w:p>
    <w:p w14:paraId="47338815" w14:textId="77777777" w:rsidR="00231227" w:rsidRDefault="00231227" w:rsidP="00231227">
      <w:pPr>
        <w:pStyle w:val="ListParagraph"/>
        <w:numPr>
          <w:ilvl w:val="0"/>
          <w:numId w:val="3"/>
        </w:numPr>
        <w:jc w:val="both"/>
        <w:rPr>
          <w:rFonts w:ascii="Arial" w:hAnsi="Arial"/>
        </w:rPr>
      </w:pPr>
      <w:r>
        <w:rPr>
          <w:rFonts w:ascii="Arial" w:hAnsi="Arial"/>
        </w:rPr>
        <w:t>Should one consider the three processes of the origin of the Johannine text: sources – pre-redaction Gospel – Final redaction, then the localization could have changed. This does not mean that every member of the Johannine community might have moved from place to place. It could be that only a small circle of the bearers of the Johannine tradition is involved in this walk.</w:t>
      </w:r>
    </w:p>
    <w:p w14:paraId="1EF86A51" w14:textId="77777777" w:rsidR="00231227" w:rsidRDefault="00231227" w:rsidP="00231227">
      <w:pPr>
        <w:pStyle w:val="ListParagraph"/>
        <w:numPr>
          <w:ilvl w:val="0"/>
          <w:numId w:val="3"/>
        </w:numPr>
        <w:jc w:val="both"/>
        <w:rPr>
          <w:rFonts w:ascii="Arial" w:hAnsi="Arial"/>
        </w:rPr>
      </w:pPr>
      <w:r>
        <w:rPr>
          <w:rFonts w:ascii="Arial" w:hAnsi="Arial"/>
        </w:rPr>
        <w:t>It is to be recognized that at a time the Johannine Christianity lived in an environment that was dominated by Jewish culture and which was inimical to the Johannine group and even facilitated their exit from the local synagogue. This could have happened in all the major cities with the precise location remaining unknown.</w:t>
      </w:r>
    </w:p>
    <w:p w14:paraId="3B13735A" w14:textId="77777777" w:rsidR="00231227" w:rsidRPr="008F1E28" w:rsidRDefault="00231227" w:rsidP="00231227">
      <w:pPr>
        <w:pStyle w:val="ListParagraph"/>
        <w:numPr>
          <w:ilvl w:val="0"/>
          <w:numId w:val="3"/>
        </w:numPr>
        <w:jc w:val="both"/>
        <w:rPr>
          <w:rFonts w:ascii="Arial" w:hAnsi="Arial"/>
        </w:rPr>
      </w:pPr>
      <w:r>
        <w:rPr>
          <w:rFonts w:ascii="Arial" w:hAnsi="Arial"/>
        </w:rPr>
        <w:t xml:space="preserve">John showed interest in Samaria and East of the Jordan.           </w:t>
      </w:r>
    </w:p>
    <w:p w14:paraId="743D19EF" w14:textId="77777777" w:rsidR="00231227" w:rsidRDefault="00231227" w:rsidP="00231227">
      <w:pPr>
        <w:jc w:val="both"/>
        <w:rPr>
          <w:rFonts w:ascii="Arial" w:hAnsi="Arial"/>
        </w:rPr>
      </w:pPr>
    </w:p>
    <w:p w14:paraId="6718E8A6" w14:textId="77777777" w:rsidR="00231227" w:rsidRDefault="00231227" w:rsidP="00231227">
      <w:pPr>
        <w:jc w:val="both"/>
        <w:rPr>
          <w:rFonts w:ascii="Arial" w:hAnsi="Arial"/>
        </w:rPr>
      </w:pPr>
      <w:r>
        <w:rPr>
          <w:rFonts w:ascii="Arial" w:hAnsi="Arial"/>
        </w:rPr>
        <w:t>Evidence suggest that John is not writing to the Hellenists or gentiles (pagans) as it were, despite the use of the word “Logos”.</w:t>
      </w:r>
      <w:r>
        <w:rPr>
          <w:rStyle w:val="FootnoteReference"/>
          <w:rFonts w:ascii="Arial" w:hAnsi="Arial"/>
        </w:rPr>
        <w:footnoteReference w:id="20"/>
      </w:r>
      <w:r>
        <w:rPr>
          <w:rFonts w:ascii="Arial" w:hAnsi="Arial"/>
        </w:rPr>
        <w:t xml:space="preserve"> The reasons are:</w:t>
      </w:r>
    </w:p>
    <w:p w14:paraId="41A207D7" w14:textId="77777777" w:rsidR="00231227" w:rsidRPr="004055CD" w:rsidRDefault="00231227" w:rsidP="00231227">
      <w:pPr>
        <w:pStyle w:val="ListParagraph"/>
        <w:numPr>
          <w:ilvl w:val="0"/>
          <w:numId w:val="2"/>
        </w:numPr>
        <w:jc w:val="both"/>
        <w:rPr>
          <w:rFonts w:ascii="Arial" w:hAnsi="Arial"/>
        </w:rPr>
      </w:pPr>
      <w:r w:rsidRPr="004055CD">
        <w:rPr>
          <w:rFonts w:ascii="Arial" w:hAnsi="Arial"/>
        </w:rPr>
        <w:t xml:space="preserve">The term </w:t>
      </w:r>
      <w:r w:rsidRPr="004055CD">
        <w:rPr>
          <w:rFonts w:ascii="Arial" w:hAnsi="Arial"/>
          <w:i/>
        </w:rPr>
        <w:t xml:space="preserve">logos </w:t>
      </w:r>
      <w:r w:rsidRPr="004055CD">
        <w:rPr>
          <w:rFonts w:ascii="Arial" w:hAnsi="Arial"/>
        </w:rPr>
        <w:t>has more affinity with Jewish r</w:t>
      </w:r>
      <w:r>
        <w:rPr>
          <w:rFonts w:ascii="Arial" w:hAnsi="Arial"/>
        </w:rPr>
        <w:t>eligious thoughts</w:t>
      </w:r>
      <w:r w:rsidRPr="004055CD">
        <w:rPr>
          <w:rFonts w:ascii="Arial" w:hAnsi="Arial"/>
        </w:rPr>
        <w:t xml:space="preserve"> than </w:t>
      </w:r>
      <w:r>
        <w:rPr>
          <w:rFonts w:ascii="Arial" w:hAnsi="Arial"/>
        </w:rPr>
        <w:t>Greek philosophy (</w:t>
      </w:r>
      <w:r w:rsidRPr="004055CD">
        <w:rPr>
          <w:rFonts w:ascii="Arial" w:hAnsi="Arial"/>
        </w:rPr>
        <w:t>Hellenism</w:t>
      </w:r>
      <w:r>
        <w:rPr>
          <w:rFonts w:ascii="Arial" w:hAnsi="Arial"/>
        </w:rPr>
        <w:t>)</w:t>
      </w:r>
    </w:p>
    <w:p w14:paraId="00138D4A" w14:textId="77777777" w:rsidR="00231227" w:rsidRDefault="00231227" w:rsidP="00231227">
      <w:pPr>
        <w:pStyle w:val="ListParagraph"/>
        <w:numPr>
          <w:ilvl w:val="0"/>
          <w:numId w:val="2"/>
        </w:numPr>
        <w:jc w:val="both"/>
        <w:rPr>
          <w:rFonts w:ascii="Arial" w:hAnsi="Arial"/>
        </w:rPr>
      </w:pPr>
      <w:r>
        <w:rPr>
          <w:rFonts w:ascii="Arial" w:hAnsi="Arial"/>
        </w:rPr>
        <w:t>John’s dualism can be paralleled to Qumran</w:t>
      </w:r>
    </w:p>
    <w:p w14:paraId="091FFC9E" w14:textId="77777777" w:rsidR="00231227" w:rsidRDefault="00231227" w:rsidP="00231227">
      <w:pPr>
        <w:pStyle w:val="ListParagraph"/>
        <w:numPr>
          <w:ilvl w:val="0"/>
          <w:numId w:val="2"/>
        </w:numPr>
        <w:jc w:val="both"/>
        <w:rPr>
          <w:rFonts w:ascii="Arial" w:hAnsi="Arial"/>
        </w:rPr>
      </w:pPr>
      <w:r>
        <w:rPr>
          <w:rFonts w:ascii="Arial" w:hAnsi="Arial"/>
        </w:rPr>
        <w:t>Ascent – descent theme is home in Judaism</w:t>
      </w:r>
    </w:p>
    <w:p w14:paraId="2B2AFDBC" w14:textId="77777777" w:rsidR="00231227" w:rsidRDefault="00231227" w:rsidP="00231227">
      <w:pPr>
        <w:pStyle w:val="ListParagraph"/>
        <w:numPr>
          <w:ilvl w:val="0"/>
          <w:numId w:val="2"/>
        </w:numPr>
        <w:jc w:val="both"/>
        <w:rPr>
          <w:rFonts w:ascii="Arial" w:hAnsi="Arial"/>
        </w:rPr>
      </w:pPr>
      <w:r>
        <w:rPr>
          <w:rFonts w:ascii="Arial" w:hAnsi="Arial"/>
        </w:rPr>
        <w:t>Jesus’ use of “true” (or real) is probably to demonstrate contrast with Judaism</w:t>
      </w:r>
    </w:p>
    <w:p w14:paraId="2B54EF9B" w14:textId="77777777" w:rsidR="00231227" w:rsidRPr="004055CD" w:rsidRDefault="00231227" w:rsidP="00231227">
      <w:pPr>
        <w:pStyle w:val="ListParagraph"/>
        <w:numPr>
          <w:ilvl w:val="0"/>
          <w:numId w:val="2"/>
        </w:numPr>
        <w:jc w:val="both"/>
        <w:rPr>
          <w:rFonts w:ascii="Arial" w:hAnsi="Arial"/>
        </w:rPr>
      </w:pPr>
      <w:r>
        <w:rPr>
          <w:rFonts w:ascii="Arial" w:hAnsi="Arial"/>
        </w:rPr>
        <w:t xml:space="preserve">John does not use the term for pagans </w:t>
      </w:r>
      <w:proofErr w:type="spellStart"/>
      <w:r>
        <w:rPr>
          <w:rFonts w:ascii="Arial" w:hAnsi="Arial"/>
          <w:i/>
        </w:rPr>
        <w:t>ethnē</w:t>
      </w:r>
      <w:proofErr w:type="spellEnd"/>
      <w:r>
        <w:rPr>
          <w:rFonts w:ascii="Arial" w:hAnsi="Arial"/>
          <w:i/>
        </w:rPr>
        <w:t xml:space="preserve"> in</w:t>
      </w:r>
      <w:r w:rsidRPr="004055CD">
        <w:rPr>
          <w:rFonts w:ascii="Arial" w:hAnsi="Arial"/>
        </w:rPr>
        <w:t xml:space="preserve"> the sense of Gentiles</w:t>
      </w:r>
    </w:p>
    <w:p w14:paraId="7478DA8F" w14:textId="77777777" w:rsidR="00231227" w:rsidRDefault="00231227" w:rsidP="00231227">
      <w:pPr>
        <w:pStyle w:val="ListParagraph"/>
        <w:numPr>
          <w:ilvl w:val="0"/>
          <w:numId w:val="2"/>
        </w:numPr>
        <w:jc w:val="both"/>
        <w:rPr>
          <w:rFonts w:ascii="Arial" w:hAnsi="Arial"/>
        </w:rPr>
      </w:pPr>
      <w:r>
        <w:rPr>
          <w:rFonts w:ascii="Arial" w:hAnsi="Arial"/>
        </w:rPr>
        <w:t>He does not even use pagans as models of discipleship as we can find in the Synoptics</w:t>
      </w:r>
    </w:p>
    <w:p w14:paraId="5B658434" w14:textId="77777777" w:rsidR="00231227" w:rsidRDefault="00231227" w:rsidP="00231227">
      <w:pPr>
        <w:pStyle w:val="ListParagraph"/>
        <w:numPr>
          <w:ilvl w:val="0"/>
          <w:numId w:val="2"/>
        </w:numPr>
        <w:jc w:val="both"/>
        <w:rPr>
          <w:rFonts w:ascii="Arial" w:hAnsi="Arial"/>
        </w:rPr>
      </w:pPr>
      <w:r>
        <w:rPr>
          <w:rFonts w:ascii="Arial" w:hAnsi="Arial"/>
        </w:rPr>
        <w:t>Very few Gentiles feature, like Pilate and the Roman soldiers. But they are never examples to imitate.</w:t>
      </w:r>
    </w:p>
    <w:p w14:paraId="608D9A3A" w14:textId="77777777" w:rsidR="00231227" w:rsidRDefault="00231227" w:rsidP="00231227">
      <w:pPr>
        <w:pStyle w:val="ListParagraph"/>
        <w:numPr>
          <w:ilvl w:val="0"/>
          <w:numId w:val="2"/>
        </w:numPr>
        <w:jc w:val="both"/>
        <w:rPr>
          <w:rFonts w:ascii="Arial" w:hAnsi="Arial"/>
        </w:rPr>
      </w:pPr>
      <w:r>
        <w:rPr>
          <w:rFonts w:ascii="Arial" w:hAnsi="Arial"/>
        </w:rPr>
        <w:t xml:space="preserve">Jesus does not visit the Hellenized areas of the Decapolis, </w:t>
      </w:r>
      <w:proofErr w:type="spellStart"/>
      <w:r>
        <w:rPr>
          <w:rFonts w:ascii="Arial" w:hAnsi="Arial"/>
        </w:rPr>
        <w:t>Syro</w:t>
      </w:r>
      <w:proofErr w:type="spellEnd"/>
      <w:r>
        <w:rPr>
          <w:rFonts w:ascii="Arial" w:hAnsi="Arial"/>
        </w:rPr>
        <w:t>-Phoenicia, or the region of Caesarea Philippi, as he does in the Synoptic Gospels</w:t>
      </w:r>
    </w:p>
    <w:p w14:paraId="33628D05" w14:textId="77777777" w:rsidR="00231227" w:rsidRPr="004055CD" w:rsidRDefault="00231227" w:rsidP="00231227">
      <w:pPr>
        <w:pStyle w:val="ListParagraph"/>
        <w:numPr>
          <w:ilvl w:val="0"/>
          <w:numId w:val="2"/>
        </w:numPr>
        <w:jc w:val="both"/>
        <w:rPr>
          <w:rFonts w:ascii="Arial" w:hAnsi="Arial"/>
        </w:rPr>
      </w:pPr>
      <w:r>
        <w:rPr>
          <w:rFonts w:ascii="Arial" w:hAnsi="Arial"/>
        </w:rPr>
        <w:t xml:space="preserve">The only external mission is to the Samaritans (4:1-42). The Jews would regard these simple as heretical fellow Jews.   </w:t>
      </w:r>
    </w:p>
    <w:p w14:paraId="66C8CC82" w14:textId="77777777" w:rsidR="00231227" w:rsidRDefault="00231227" w:rsidP="00231227">
      <w:pPr>
        <w:jc w:val="both"/>
        <w:rPr>
          <w:rFonts w:ascii="Arial" w:hAnsi="Arial"/>
        </w:rPr>
      </w:pPr>
    </w:p>
    <w:p w14:paraId="405A934F" w14:textId="77777777" w:rsidR="00231227" w:rsidRDefault="00231227" w:rsidP="00231227">
      <w:pPr>
        <w:jc w:val="both"/>
        <w:rPr>
          <w:rFonts w:ascii="Arial" w:hAnsi="Arial"/>
        </w:rPr>
      </w:pPr>
      <w:r>
        <w:rPr>
          <w:rFonts w:ascii="Arial" w:hAnsi="Arial"/>
        </w:rPr>
        <w:lastRenderedPageBreak/>
        <w:t>There is evidence to support the view that John is writing to the Jews. Here are some of the reasons:</w:t>
      </w:r>
    </w:p>
    <w:p w14:paraId="6DD20FBE" w14:textId="77777777" w:rsidR="00231227" w:rsidRPr="00834DAB" w:rsidRDefault="00231227" w:rsidP="00231227">
      <w:pPr>
        <w:pStyle w:val="ListParagraph"/>
        <w:numPr>
          <w:ilvl w:val="0"/>
          <w:numId w:val="2"/>
        </w:numPr>
        <w:jc w:val="both"/>
        <w:rPr>
          <w:rFonts w:ascii="Arial" w:hAnsi="Arial"/>
        </w:rPr>
      </w:pPr>
      <w:r w:rsidRPr="00834DAB">
        <w:rPr>
          <w:rFonts w:ascii="Arial" w:hAnsi="Arial"/>
        </w:rPr>
        <w:t>John the Baptist says that he came baptizing with water, so that Jesus might be revealed to Israel (1:31).</w:t>
      </w:r>
    </w:p>
    <w:p w14:paraId="2EB2E842" w14:textId="77777777" w:rsidR="00231227" w:rsidRDefault="00231227" w:rsidP="00231227">
      <w:pPr>
        <w:pStyle w:val="ListParagraph"/>
        <w:numPr>
          <w:ilvl w:val="0"/>
          <w:numId w:val="2"/>
        </w:numPr>
        <w:jc w:val="both"/>
        <w:rPr>
          <w:rFonts w:ascii="Arial" w:hAnsi="Arial"/>
        </w:rPr>
      </w:pPr>
      <w:r>
        <w:rPr>
          <w:rFonts w:ascii="Arial" w:hAnsi="Arial"/>
        </w:rPr>
        <w:t>John uses Jewish Scriptures, the Hebrew Bible, in ways that would make sense to one who already knows it.</w:t>
      </w:r>
    </w:p>
    <w:p w14:paraId="2084E5C0" w14:textId="77777777" w:rsidR="00231227" w:rsidRDefault="00231227" w:rsidP="00231227">
      <w:pPr>
        <w:pStyle w:val="ListParagraph"/>
        <w:numPr>
          <w:ilvl w:val="0"/>
          <w:numId w:val="2"/>
        </w:numPr>
        <w:jc w:val="both"/>
        <w:rPr>
          <w:rFonts w:ascii="Arial" w:hAnsi="Arial"/>
        </w:rPr>
      </w:pPr>
      <w:r>
        <w:rPr>
          <w:rFonts w:ascii="Arial" w:hAnsi="Arial"/>
        </w:rPr>
        <w:t>He alludes to the Law, Sabbath, and Temple. Sin, forgiveness, holiness and election, Passover manna and the bronze serpent; images of the shepherd, living water, word, and lamb; the patriarchs, Abraham, Moses, Jacob, Deuteronomic Prophet; Spirit and ‘Anointed.’</w:t>
      </w:r>
    </w:p>
    <w:p w14:paraId="256EABF3" w14:textId="77777777" w:rsidR="00231227" w:rsidRDefault="00231227" w:rsidP="00231227">
      <w:pPr>
        <w:pStyle w:val="ListParagraph"/>
        <w:numPr>
          <w:ilvl w:val="0"/>
          <w:numId w:val="2"/>
        </w:numPr>
        <w:jc w:val="both"/>
        <w:rPr>
          <w:rFonts w:ascii="Arial" w:hAnsi="Arial"/>
        </w:rPr>
      </w:pPr>
      <w:r>
        <w:rPr>
          <w:rFonts w:ascii="Arial" w:hAnsi="Arial"/>
        </w:rPr>
        <w:t xml:space="preserve">It takes someone with the knowledge of Hebrew Scriptures to understand the following: probable allusion in the prologue to </w:t>
      </w:r>
      <w:r>
        <w:rPr>
          <w:rFonts w:ascii="Arial" w:hAnsi="Arial"/>
          <w:i/>
        </w:rPr>
        <w:t>shekinah</w:t>
      </w:r>
      <w:r>
        <w:rPr>
          <w:rFonts w:ascii="Arial" w:hAnsi="Arial"/>
        </w:rPr>
        <w:t xml:space="preserve"> and the revelation of God’s glory on Mount Sinai, or its background in Jacob’s vision of a stairway to heaven in 1:47-51. </w:t>
      </w:r>
    </w:p>
    <w:p w14:paraId="21C761C5" w14:textId="77777777" w:rsidR="00231227" w:rsidRDefault="00231227" w:rsidP="00231227">
      <w:pPr>
        <w:pStyle w:val="ListParagraph"/>
        <w:numPr>
          <w:ilvl w:val="0"/>
          <w:numId w:val="2"/>
        </w:numPr>
        <w:jc w:val="both"/>
        <w:rPr>
          <w:rFonts w:ascii="Arial" w:hAnsi="Arial"/>
        </w:rPr>
      </w:pPr>
      <w:r>
        <w:rPr>
          <w:rFonts w:ascii="Arial" w:hAnsi="Arial"/>
        </w:rPr>
        <w:t>There are allusions to contemporary Jewish controversies: does God work on the Sabbath or not (5:17)? Has anyone ascended to heaven to see God (see 1:18; 3:13; 6:46)?</w:t>
      </w:r>
    </w:p>
    <w:p w14:paraId="78FE89E5" w14:textId="77777777" w:rsidR="00231227" w:rsidRDefault="00231227" w:rsidP="00231227">
      <w:pPr>
        <w:pStyle w:val="ListParagraph"/>
        <w:numPr>
          <w:ilvl w:val="0"/>
          <w:numId w:val="2"/>
        </w:numPr>
        <w:jc w:val="both"/>
        <w:rPr>
          <w:rFonts w:ascii="Arial" w:hAnsi="Arial"/>
        </w:rPr>
      </w:pPr>
      <w:r>
        <w:rPr>
          <w:rFonts w:ascii="Arial" w:hAnsi="Arial"/>
        </w:rPr>
        <w:t xml:space="preserve">The theme of Jesus as revealer questions the matter whether God still reveals himself after the cessation of prophecy. </w:t>
      </w:r>
    </w:p>
    <w:p w14:paraId="57FD1365" w14:textId="77777777" w:rsidR="00231227" w:rsidRDefault="00231227" w:rsidP="00231227">
      <w:pPr>
        <w:pStyle w:val="ListParagraph"/>
        <w:numPr>
          <w:ilvl w:val="0"/>
          <w:numId w:val="2"/>
        </w:numPr>
        <w:jc w:val="both"/>
        <w:rPr>
          <w:rFonts w:ascii="Arial" w:hAnsi="Arial"/>
        </w:rPr>
      </w:pPr>
      <w:r>
        <w:rPr>
          <w:rFonts w:ascii="Arial" w:hAnsi="Arial"/>
        </w:rPr>
        <w:t>Jesus’ role as Logos: pre-existence and creation are illuminated by Jewish wisdom ideas.</w:t>
      </w:r>
    </w:p>
    <w:p w14:paraId="22DDF79D" w14:textId="77777777" w:rsidR="00231227" w:rsidRDefault="00231227" w:rsidP="00231227">
      <w:pPr>
        <w:pStyle w:val="ListParagraph"/>
        <w:numPr>
          <w:ilvl w:val="0"/>
          <w:numId w:val="2"/>
        </w:numPr>
        <w:jc w:val="both"/>
        <w:rPr>
          <w:rFonts w:ascii="Arial" w:hAnsi="Arial"/>
        </w:rPr>
      </w:pPr>
      <w:r>
        <w:rPr>
          <w:rFonts w:ascii="Arial" w:hAnsi="Arial"/>
        </w:rPr>
        <w:t xml:space="preserve">John presumes his reader’s understanding of Rabbinical method of exegesis: Abraham ‘rejoiced’ to see Jesus’ day (8:56), ‘You are gods’ (10:34); Ps 82:6). Thus, John is plausible thought to be addressing biblically literate and educated Jews. </w:t>
      </w:r>
    </w:p>
    <w:p w14:paraId="3871076B" w14:textId="77777777" w:rsidR="00231227" w:rsidRPr="001F1FBE" w:rsidRDefault="00231227" w:rsidP="00231227">
      <w:pPr>
        <w:pStyle w:val="ListParagraph"/>
        <w:numPr>
          <w:ilvl w:val="0"/>
          <w:numId w:val="2"/>
        </w:numPr>
        <w:jc w:val="both"/>
        <w:rPr>
          <w:rFonts w:ascii="Arial" w:hAnsi="Arial"/>
        </w:rPr>
      </w:pPr>
      <w:r>
        <w:rPr>
          <w:rFonts w:ascii="Arial" w:hAnsi="Arial"/>
        </w:rPr>
        <w:t xml:space="preserve">The sum of it all is that John is writing to Jews in the first place. It is another question where these Jews are located, Palestine (Jerusalem) or in the diaspora.     </w:t>
      </w:r>
      <w:r w:rsidRPr="00834DAB">
        <w:rPr>
          <w:rFonts w:ascii="Arial" w:hAnsi="Arial"/>
        </w:rPr>
        <w:t xml:space="preserve"> </w:t>
      </w:r>
    </w:p>
    <w:p w14:paraId="6336755A" w14:textId="77777777" w:rsidR="00231227" w:rsidRPr="00084CA8" w:rsidRDefault="00231227" w:rsidP="00231227">
      <w:pPr>
        <w:jc w:val="both"/>
        <w:rPr>
          <w:rFonts w:ascii="Arial" w:hAnsi="Arial"/>
        </w:rPr>
      </w:pPr>
      <w:r>
        <w:rPr>
          <w:rFonts w:ascii="Arial" w:hAnsi="Arial"/>
        </w:rPr>
        <w:t xml:space="preserve">Given the loose ends and near random use of locations and places, it seems that John is much more driven by the events he narrates rather than the localities where they unfold. In the sense of the duality of “above” and “below”, “heaven” and “world”, one can suspect an either… or pattern, even in matters about locations and addressees. Thus, apart from the short mention of the Pre-existence of the Logos </w:t>
      </w:r>
      <w:proofErr w:type="spellStart"/>
      <w:r>
        <w:rPr>
          <w:rFonts w:ascii="Arial" w:hAnsi="Arial"/>
          <w:lang w:val="el-GR"/>
        </w:rPr>
        <w:t>ἐν</w:t>
      </w:r>
      <w:proofErr w:type="spellEnd"/>
      <w:r w:rsidRPr="00084CA8">
        <w:rPr>
          <w:rFonts w:ascii="Arial" w:hAnsi="Arial"/>
        </w:rPr>
        <w:t xml:space="preserve"> </w:t>
      </w:r>
      <w:proofErr w:type="spellStart"/>
      <w:r>
        <w:rPr>
          <w:rFonts w:ascii="Arial" w:hAnsi="Arial"/>
          <w:lang w:val="el-GR"/>
        </w:rPr>
        <w:t>ἀρχῇ</w:t>
      </w:r>
      <w:proofErr w:type="spellEnd"/>
      <w:r w:rsidRPr="00084CA8">
        <w:rPr>
          <w:rFonts w:ascii="Arial" w:hAnsi="Arial"/>
        </w:rPr>
        <w:t xml:space="preserve">, presumably </w:t>
      </w:r>
      <w:r>
        <w:rPr>
          <w:rFonts w:ascii="Arial" w:hAnsi="Arial"/>
        </w:rPr>
        <w:t>“</w:t>
      </w:r>
      <w:r w:rsidRPr="00084CA8">
        <w:rPr>
          <w:rFonts w:ascii="Arial" w:hAnsi="Arial"/>
        </w:rPr>
        <w:t>above,</w:t>
      </w:r>
      <w:r>
        <w:rPr>
          <w:rFonts w:ascii="Arial" w:hAnsi="Arial"/>
        </w:rPr>
        <w:t>”</w:t>
      </w:r>
      <w:r w:rsidRPr="00084CA8">
        <w:rPr>
          <w:rFonts w:ascii="Arial" w:hAnsi="Arial"/>
        </w:rPr>
        <w:t xml:space="preserve"> every other unfolding concerning the incarnate </w:t>
      </w:r>
      <w:r>
        <w:rPr>
          <w:rFonts w:ascii="Arial" w:hAnsi="Arial"/>
        </w:rPr>
        <w:t>“</w:t>
      </w:r>
      <w:r w:rsidRPr="006C660C">
        <w:rPr>
          <w:rFonts w:ascii="Arial" w:hAnsi="Arial"/>
        </w:rPr>
        <w:t>Son of Man,</w:t>
      </w:r>
      <w:r>
        <w:rPr>
          <w:rFonts w:ascii="Arial" w:hAnsi="Arial"/>
        </w:rPr>
        <w:t>”</w:t>
      </w:r>
      <w:r w:rsidRPr="00084CA8">
        <w:rPr>
          <w:rFonts w:ascii="Arial" w:hAnsi="Arial"/>
        </w:rPr>
        <w:t xml:space="preserve"> happens below! </w:t>
      </w:r>
    </w:p>
    <w:p w14:paraId="3B40E399" w14:textId="77777777" w:rsidR="00231227" w:rsidRPr="00084CA8" w:rsidRDefault="00231227" w:rsidP="00231227">
      <w:pPr>
        <w:jc w:val="both"/>
        <w:rPr>
          <w:rFonts w:ascii="Arial" w:hAnsi="Arial"/>
        </w:rPr>
      </w:pPr>
    </w:p>
    <w:p w14:paraId="43683F9F" w14:textId="77777777" w:rsidR="00231227" w:rsidRDefault="00231227" w:rsidP="00231227">
      <w:pPr>
        <w:jc w:val="both"/>
        <w:rPr>
          <w:rFonts w:ascii="Arial" w:hAnsi="Arial"/>
        </w:rPr>
      </w:pPr>
      <w:r>
        <w:rPr>
          <w:rFonts w:ascii="Arial" w:hAnsi="Arial"/>
        </w:rPr>
        <w:t>As Christians, it appears to me that we should simply be satisfied with the fact that John’s Gospel is addressed to us. Apart from Jesus, his disciples and the generic term “Jews”, John hardly gives details about his characters. This means that John could simply be addressing all Christians, using character models rather than giving details about the personalities involved in the events. The goal might simply be to move his audience to faith in Jesus, as the Anointed One, the Messiah, God’s Son. John appears to be driven mainly by the desire to show that Jesus is the Paschal lamb. We can simply view Jerusalem as a symbolic place from where the blood and water of salvation</w:t>
      </w:r>
    </w:p>
    <w:p w14:paraId="115D84D7" w14:textId="77777777" w:rsidR="00231227" w:rsidRDefault="00231227" w:rsidP="00231227">
      <w:pPr>
        <w:jc w:val="both"/>
        <w:rPr>
          <w:rFonts w:ascii="Arial" w:hAnsi="Arial"/>
        </w:rPr>
      </w:pPr>
    </w:p>
    <w:p w14:paraId="4BBDE9EC" w14:textId="77777777" w:rsidR="00231227" w:rsidRDefault="00231227" w:rsidP="00231227">
      <w:pPr>
        <w:jc w:val="both"/>
        <w:rPr>
          <w:rFonts w:ascii="Arial" w:hAnsi="Arial"/>
        </w:rPr>
      </w:pPr>
    </w:p>
    <w:p w14:paraId="4FC3D6F4" w14:textId="77777777" w:rsidR="00231227" w:rsidRDefault="00231227" w:rsidP="00231227">
      <w:pPr>
        <w:jc w:val="both"/>
        <w:rPr>
          <w:rFonts w:ascii="Arial" w:hAnsi="Arial"/>
        </w:rPr>
      </w:pPr>
    </w:p>
    <w:p w14:paraId="271A2EC7" w14:textId="77777777" w:rsidR="00231227" w:rsidRDefault="00231227" w:rsidP="00231227">
      <w:pPr>
        <w:jc w:val="both"/>
        <w:rPr>
          <w:rFonts w:ascii="Arial" w:hAnsi="Arial"/>
        </w:rPr>
      </w:pPr>
    </w:p>
    <w:p w14:paraId="32813D7E" w14:textId="77777777" w:rsidR="00231227" w:rsidRDefault="00231227" w:rsidP="00231227">
      <w:pPr>
        <w:jc w:val="both"/>
        <w:rPr>
          <w:rFonts w:ascii="Arial" w:hAnsi="Arial"/>
        </w:rPr>
      </w:pPr>
    </w:p>
    <w:p w14:paraId="2320E344" w14:textId="77777777" w:rsidR="00231227" w:rsidRPr="00420FAE" w:rsidRDefault="00231227" w:rsidP="00231227">
      <w:pPr>
        <w:jc w:val="both"/>
        <w:rPr>
          <w:rFonts w:ascii="Arial" w:hAnsi="Arial"/>
          <w:i/>
        </w:rPr>
      </w:pPr>
      <w:r w:rsidRPr="00420FAE">
        <w:rPr>
          <w:rFonts w:ascii="Arial" w:hAnsi="Arial" w:cs="Arial"/>
          <w:b/>
          <w:i/>
        </w:rPr>
        <w:lastRenderedPageBreak/>
        <w:t>The</w:t>
      </w:r>
      <w:r>
        <w:rPr>
          <w:rFonts w:ascii="Arial" w:hAnsi="Arial" w:cs="Arial"/>
          <w:b/>
          <w:i/>
        </w:rPr>
        <w:t xml:space="preserve"> Pragmatic Function of J</w:t>
      </w:r>
      <w:r w:rsidRPr="00420FAE">
        <w:rPr>
          <w:rFonts w:ascii="Arial" w:hAnsi="Arial" w:cs="Arial"/>
          <w:b/>
          <w:i/>
        </w:rPr>
        <w:t xml:space="preserve">ohn’s </w:t>
      </w:r>
      <w:r>
        <w:rPr>
          <w:rFonts w:ascii="Arial" w:hAnsi="Arial" w:cs="Arial"/>
          <w:b/>
          <w:i/>
        </w:rPr>
        <w:t>G</w:t>
      </w:r>
      <w:r w:rsidRPr="00420FAE">
        <w:rPr>
          <w:rFonts w:ascii="Arial" w:hAnsi="Arial" w:cs="Arial"/>
          <w:b/>
          <w:i/>
        </w:rPr>
        <w:t xml:space="preserve">ospel </w:t>
      </w:r>
    </w:p>
    <w:p w14:paraId="3FBB6F09" w14:textId="77777777" w:rsidR="00231227" w:rsidRPr="00084CA8" w:rsidRDefault="00231227" w:rsidP="00231227">
      <w:pPr>
        <w:jc w:val="both"/>
        <w:rPr>
          <w:rFonts w:ascii="Arial" w:hAnsi="Arial" w:cs="Arial"/>
          <w:lang w:val="fr-FR"/>
        </w:rPr>
      </w:pPr>
      <w:r w:rsidRPr="00084CA8">
        <w:rPr>
          <w:rFonts w:ascii="Arial" w:hAnsi="Arial" w:cs="Arial"/>
          <w:lang w:val="fr-FR"/>
        </w:rPr>
        <w:t xml:space="preserve">(Jean </w:t>
      </w:r>
      <w:proofErr w:type="spellStart"/>
      <w:r w:rsidRPr="00084CA8">
        <w:rPr>
          <w:rFonts w:ascii="Arial" w:hAnsi="Arial" w:cs="Arial"/>
          <w:lang w:val="fr-FR"/>
        </w:rPr>
        <w:t>Zumstein</w:t>
      </w:r>
      <w:proofErr w:type="spellEnd"/>
      <w:r w:rsidRPr="00084CA8">
        <w:rPr>
          <w:rFonts w:ascii="Arial" w:hAnsi="Arial" w:cs="Arial"/>
          <w:lang w:val="fr-FR"/>
        </w:rPr>
        <w:t>, “L’</w:t>
      </w:r>
      <w:proofErr w:type="spellStart"/>
      <w:r w:rsidRPr="00084CA8">
        <w:rPr>
          <w:rFonts w:ascii="Arial" w:hAnsi="Arial" w:cs="Arial"/>
          <w:lang w:val="fr-FR"/>
        </w:rPr>
        <w:t>Evangile</w:t>
      </w:r>
      <w:proofErr w:type="spellEnd"/>
      <w:r w:rsidRPr="00084CA8">
        <w:rPr>
          <w:rFonts w:ascii="Arial" w:hAnsi="Arial" w:cs="Arial"/>
          <w:lang w:val="fr-FR"/>
        </w:rPr>
        <w:t xml:space="preserve"> selon Jean,” in Daniel </w:t>
      </w:r>
      <w:proofErr w:type="spellStart"/>
      <w:r w:rsidRPr="00084CA8">
        <w:rPr>
          <w:rFonts w:ascii="Arial" w:hAnsi="Arial" w:cs="Arial"/>
          <w:lang w:val="fr-FR"/>
        </w:rPr>
        <w:t>Marguerat</w:t>
      </w:r>
      <w:proofErr w:type="spellEnd"/>
      <w:r w:rsidRPr="00084CA8">
        <w:rPr>
          <w:rFonts w:ascii="Arial" w:hAnsi="Arial" w:cs="Arial"/>
          <w:lang w:val="fr-FR"/>
        </w:rPr>
        <w:t xml:space="preserve"> (</w:t>
      </w:r>
      <w:proofErr w:type="spellStart"/>
      <w:r w:rsidRPr="00084CA8">
        <w:rPr>
          <w:rFonts w:ascii="Arial" w:hAnsi="Arial" w:cs="Arial"/>
          <w:lang w:val="fr-FR"/>
        </w:rPr>
        <w:t>ed</w:t>
      </w:r>
      <w:proofErr w:type="spellEnd"/>
      <w:r w:rsidRPr="00084CA8">
        <w:rPr>
          <w:rFonts w:ascii="Arial" w:hAnsi="Arial" w:cs="Arial"/>
          <w:lang w:val="fr-FR"/>
        </w:rPr>
        <w:t>.),</w:t>
      </w:r>
      <w:r w:rsidRPr="00084CA8">
        <w:rPr>
          <w:rFonts w:ascii="Arial" w:hAnsi="Arial" w:cs="Arial"/>
          <w:i/>
          <w:lang w:val="fr-FR"/>
        </w:rPr>
        <w:t xml:space="preserve"> Introduction au Nouveau Testament</w:t>
      </w:r>
      <w:r w:rsidRPr="00084CA8">
        <w:rPr>
          <w:rFonts w:ascii="Arial" w:hAnsi="Arial" w:cs="Arial"/>
          <w:lang w:val="fr-FR"/>
        </w:rPr>
        <w:t xml:space="preserve"> : Son histoire, son écriture, sa théologie, Labor et Fides, Genève, 2000)</w:t>
      </w:r>
    </w:p>
    <w:p w14:paraId="149F831D" w14:textId="77777777" w:rsidR="00231227" w:rsidRDefault="00231227" w:rsidP="00231227">
      <w:pPr>
        <w:jc w:val="both"/>
        <w:rPr>
          <w:rFonts w:ascii="Arial" w:hAnsi="Arial" w:cs="Arial"/>
        </w:rPr>
      </w:pPr>
      <w:r>
        <w:rPr>
          <w:rFonts w:ascii="Arial" w:hAnsi="Arial" w:cs="Arial"/>
        </w:rPr>
        <w:t>“From the point of view of the pragmatic of communication, the Gospel according to John has the intention to restructure the faith of the believers. The author’s goal is to depart from a weakened and burnt-out belief to a strong and clearly formulated faith. John achieves this restructuring of faith through the application of a methodology that can be described as tier hermeneutic in each of its parts. In other words, John introduces a stage-by-stage method of putting across his message of faith. It means that there is a sort of crescendo in the advancement and presentation of the Gospel materials. In that case, the faithful are captured in the elementary and weakened faith and then led to a much more accomplished conception of the faith (,</w:t>
      </w:r>
      <w:r>
        <w:rPr>
          <w:rFonts w:ascii="Arial" w:hAnsi="Arial" w:cs="Arial"/>
          <w:i/>
        </w:rPr>
        <w:t xml:space="preserve"> </w:t>
      </w:r>
      <w:r w:rsidRPr="00535539">
        <w:rPr>
          <w:rFonts w:ascii="Arial" w:hAnsi="Arial" w:cs="Arial"/>
        </w:rPr>
        <w:t>p. 364</w:t>
      </w:r>
      <w:r>
        <w:rPr>
          <w:rFonts w:ascii="Arial" w:hAnsi="Arial" w:cs="Arial"/>
        </w:rPr>
        <w:t>).”</w:t>
      </w:r>
    </w:p>
    <w:p w14:paraId="4675B704" w14:textId="77777777" w:rsidR="00231227" w:rsidRDefault="00231227" w:rsidP="00231227">
      <w:pPr>
        <w:jc w:val="both"/>
        <w:rPr>
          <w:rFonts w:ascii="Arial" w:hAnsi="Arial" w:cs="Arial"/>
        </w:rPr>
      </w:pPr>
    </w:p>
    <w:p w14:paraId="2CFAF93C" w14:textId="77777777" w:rsidR="00231227" w:rsidRDefault="00231227" w:rsidP="00231227">
      <w:pPr>
        <w:jc w:val="both"/>
        <w:rPr>
          <w:rFonts w:ascii="Arial" w:hAnsi="Arial" w:cs="Arial"/>
        </w:rPr>
      </w:pPr>
      <w:r>
        <w:rPr>
          <w:rFonts w:ascii="Arial" w:hAnsi="Arial" w:cs="Arial"/>
        </w:rPr>
        <w:t xml:space="preserve">The implication of this observation is that the reader of John’s Gospel must always search for the latent meaning of the text that one studies. In other words, the student of John should carefully loosen the layers of the Johannine text to unfold its meaning according to its depth. As an illustration has it, John or reading John is like dropping a pebble in the stream. This elicits a circle that widens and widens until it reaches to all the contours of the river. </w:t>
      </w:r>
    </w:p>
    <w:p w14:paraId="3338320A" w14:textId="77777777" w:rsidR="00231227" w:rsidRDefault="00231227" w:rsidP="00231227">
      <w:pPr>
        <w:jc w:val="both"/>
        <w:rPr>
          <w:rFonts w:ascii="Arial" w:hAnsi="Arial" w:cs="Arial"/>
        </w:rPr>
      </w:pPr>
    </w:p>
    <w:p w14:paraId="0DE468CD" w14:textId="77777777" w:rsidR="00231227" w:rsidRPr="00535539" w:rsidRDefault="00231227" w:rsidP="00231227">
      <w:pPr>
        <w:jc w:val="both"/>
        <w:rPr>
          <w:rFonts w:ascii="Arial" w:hAnsi="Arial" w:cs="Arial"/>
        </w:rPr>
      </w:pPr>
      <w:r w:rsidRPr="00891F2C">
        <w:rPr>
          <w:rFonts w:ascii="Arial" w:hAnsi="Arial" w:cs="Arial"/>
          <w:b/>
          <w:i/>
        </w:rPr>
        <w:t>The</w:t>
      </w:r>
      <w:r>
        <w:rPr>
          <w:rFonts w:ascii="Arial" w:hAnsi="Arial" w:cs="Arial"/>
          <w:b/>
          <w:i/>
        </w:rPr>
        <w:t xml:space="preserve"> Theology of John’s G</w:t>
      </w:r>
      <w:r w:rsidRPr="00891F2C">
        <w:rPr>
          <w:rFonts w:ascii="Arial" w:hAnsi="Arial" w:cs="Arial"/>
          <w:b/>
          <w:i/>
        </w:rPr>
        <w:t>ospel</w:t>
      </w:r>
      <w:r>
        <w:rPr>
          <w:rFonts w:ascii="Arial" w:hAnsi="Arial" w:cs="Arial"/>
          <w:b/>
        </w:rPr>
        <w:t xml:space="preserve"> </w:t>
      </w:r>
      <w:r>
        <w:rPr>
          <w:rFonts w:ascii="Arial" w:hAnsi="Arial" w:cs="Arial"/>
        </w:rPr>
        <w:t>(Zumstein, op. cit., p. 364-366)</w:t>
      </w:r>
    </w:p>
    <w:p w14:paraId="0E9538AC" w14:textId="77777777" w:rsidR="00231227" w:rsidRDefault="00231227" w:rsidP="00231227">
      <w:pPr>
        <w:jc w:val="both"/>
        <w:rPr>
          <w:rFonts w:ascii="Arial" w:hAnsi="Arial" w:cs="Arial"/>
        </w:rPr>
      </w:pPr>
      <w:r>
        <w:rPr>
          <w:rFonts w:ascii="Arial" w:hAnsi="Arial" w:cs="Arial"/>
        </w:rPr>
        <w:t>Here are the elements of Johannine theology:</w:t>
      </w:r>
    </w:p>
    <w:p w14:paraId="0DABDACE" w14:textId="77777777" w:rsidR="00231227" w:rsidRPr="009B2E5E" w:rsidRDefault="00231227" w:rsidP="00231227">
      <w:pPr>
        <w:pStyle w:val="ListParagraph"/>
        <w:numPr>
          <w:ilvl w:val="0"/>
          <w:numId w:val="1"/>
        </w:numPr>
        <w:jc w:val="both"/>
        <w:rPr>
          <w:rFonts w:ascii="Arial" w:hAnsi="Arial" w:cs="Arial"/>
        </w:rPr>
      </w:pPr>
      <w:r w:rsidRPr="009B2E5E">
        <w:rPr>
          <w:rFonts w:ascii="Arial" w:hAnsi="Arial" w:cs="Arial"/>
        </w:rPr>
        <w:t>Exposed in John 14-16</w:t>
      </w:r>
    </w:p>
    <w:p w14:paraId="14F5CCC8" w14:textId="77777777" w:rsidR="00231227" w:rsidRDefault="00231227" w:rsidP="00231227">
      <w:pPr>
        <w:pStyle w:val="ListParagraph"/>
        <w:numPr>
          <w:ilvl w:val="0"/>
          <w:numId w:val="1"/>
        </w:numPr>
        <w:jc w:val="both"/>
        <w:rPr>
          <w:rFonts w:ascii="Arial" w:hAnsi="Arial" w:cs="Arial"/>
        </w:rPr>
      </w:pPr>
      <w:r>
        <w:rPr>
          <w:rFonts w:ascii="Arial" w:hAnsi="Arial" w:cs="Arial"/>
        </w:rPr>
        <w:t xml:space="preserve">It is an act of anamnesis, which originates from the Easter faith (2:17, 22; 12:16; 13:7; 20:9). </w:t>
      </w:r>
    </w:p>
    <w:p w14:paraId="34BDD41F" w14:textId="77777777" w:rsidR="00231227" w:rsidRDefault="00231227" w:rsidP="00231227">
      <w:pPr>
        <w:pStyle w:val="ListParagraph"/>
        <w:numPr>
          <w:ilvl w:val="0"/>
          <w:numId w:val="1"/>
        </w:numPr>
        <w:jc w:val="both"/>
        <w:rPr>
          <w:rFonts w:ascii="Arial" w:hAnsi="Arial" w:cs="Arial"/>
        </w:rPr>
      </w:pPr>
      <w:r>
        <w:rPr>
          <w:rFonts w:ascii="Arial" w:hAnsi="Arial" w:cs="Arial"/>
        </w:rPr>
        <w:t>The agent of this memory work is the Holy Spirit, the Paraclete. It is the Holy Spirit alone who is the single faithful witness and qualified interpretation of the life and work of the Johannine Christ (14:15-17, 26; 15:26; 16:7-11, 13, 15). It is only the Easter in retrospect, an anamnesis that is made possible by the Holy Spirit, which permits one to discover the sense of the incarnation, the earthly ministry, the passion, and the elevation of the Son of God.</w:t>
      </w:r>
    </w:p>
    <w:p w14:paraId="717F7D54" w14:textId="77777777" w:rsidR="00231227" w:rsidRDefault="00231227" w:rsidP="00231227">
      <w:pPr>
        <w:pStyle w:val="ListParagraph"/>
        <w:numPr>
          <w:ilvl w:val="0"/>
          <w:numId w:val="1"/>
        </w:numPr>
        <w:jc w:val="both"/>
        <w:rPr>
          <w:rFonts w:ascii="Arial" w:hAnsi="Arial" w:cs="Arial"/>
        </w:rPr>
      </w:pPr>
      <w:r>
        <w:rPr>
          <w:rFonts w:ascii="Arial" w:hAnsi="Arial" w:cs="Arial"/>
        </w:rPr>
        <w:t>The Gospel of John is therefore a witness rendered for the incarnate Christ, in the power of the Holy Spirit. It is this Holy Spirit enables the faithful to conserve the memory of the earthly Christ and maintain the “today” the continuous actuality of the faith.</w:t>
      </w:r>
    </w:p>
    <w:p w14:paraId="42F7F813" w14:textId="77777777" w:rsidR="00231227" w:rsidRPr="00941B87" w:rsidRDefault="00231227" w:rsidP="00231227">
      <w:pPr>
        <w:pStyle w:val="ListParagraph"/>
        <w:numPr>
          <w:ilvl w:val="0"/>
          <w:numId w:val="1"/>
        </w:numPr>
        <w:jc w:val="both"/>
        <w:rPr>
          <w:rFonts w:ascii="Arial" w:hAnsi="Arial" w:cs="Arial"/>
        </w:rPr>
      </w:pPr>
      <w:r>
        <w:rPr>
          <w:rFonts w:ascii="Arial" w:hAnsi="Arial" w:cs="Arial"/>
        </w:rPr>
        <w:t xml:space="preserve">It can be said outright that the Johannine Gospel is fundamentally a Christological text: it is the Person of the Christ, his history and hid significance that constitute the central object of the Fourth Gospel. Concretely, John fundamentally presents the Christ as the </w:t>
      </w:r>
      <w:r>
        <w:rPr>
          <w:rFonts w:ascii="Arial" w:hAnsi="Arial" w:cs="Arial"/>
          <w:b/>
          <w:i/>
        </w:rPr>
        <w:t>Revealer</w:t>
      </w:r>
      <w:r>
        <w:rPr>
          <w:rFonts w:ascii="Arial" w:hAnsi="Arial" w:cs="Arial"/>
        </w:rPr>
        <w:t xml:space="preserve"> of God in (and to) the world. This function of revelation is developed in a double fashion: </w:t>
      </w:r>
      <w:r>
        <w:rPr>
          <w:rFonts w:ascii="Arial" w:hAnsi="Arial" w:cs="Arial"/>
          <w:b/>
          <w:i/>
        </w:rPr>
        <w:t>the Christology of the incarnation and the Christology of being sent (the Christ is the One sent by God)</w:t>
      </w:r>
      <w:r>
        <w:rPr>
          <w:rFonts w:ascii="Arial" w:hAnsi="Arial" w:cs="Arial"/>
        </w:rPr>
        <w:t xml:space="preserve">. </w:t>
      </w:r>
    </w:p>
    <w:p w14:paraId="3DF4D4C8" w14:textId="77777777" w:rsidR="00231227" w:rsidRDefault="00231227" w:rsidP="00231227">
      <w:pPr>
        <w:jc w:val="both"/>
        <w:rPr>
          <w:rFonts w:ascii="Arial" w:hAnsi="Arial" w:cs="Arial"/>
          <w:b/>
        </w:rPr>
      </w:pPr>
    </w:p>
    <w:p w14:paraId="7493DB5D" w14:textId="77777777" w:rsidR="00231227" w:rsidRDefault="00231227" w:rsidP="00231227">
      <w:pPr>
        <w:jc w:val="both"/>
        <w:rPr>
          <w:rFonts w:ascii="Arial" w:hAnsi="Arial" w:cs="Arial"/>
          <w:b/>
        </w:rPr>
      </w:pPr>
      <w:r>
        <w:rPr>
          <w:rFonts w:ascii="Arial" w:hAnsi="Arial" w:cs="Arial"/>
          <w:b/>
        </w:rPr>
        <w:t>The Christology of the Incarnation</w:t>
      </w:r>
    </w:p>
    <w:p w14:paraId="67536F66" w14:textId="77777777" w:rsidR="00231227" w:rsidRPr="00D70B76" w:rsidRDefault="00231227" w:rsidP="00231227">
      <w:pPr>
        <w:pStyle w:val="ListParagraph"/>
        <w:numPr>
          <w:ilvl w:val="0"/>
          <w:numId w:val="1"/>
        </w:numPr>
        <w:jc w:val="both"/>
        <w:rPr>
          <w:rFonts w:ascii="Arial" w:hAnsi="Arial" w:cs="Arial"/>
        </w:rPr>
      </w:pPr>
      <w:r w:rsidRPr="00D70B76">
        <w:rPr>
          <w:rFonts w:ascii="Arial" w:hAnsi="Arial" w:cs="Arial"/>
        </w:rPr>
        <w:t>Hermeneutic frame to reading John is found in the prologue</w:t>
      </w:r>
    </w:p>
    <w:p w14:paraId="06E59C8F" w14:textId="77777777" w:rsidR="00231227" w:rsidRDefault="00231227" w:rsidP="00231227">
      <w:pPr>
        <w:pStyle w:val="ListParagraph"/>
        <w:numPr>
          <w:ilvl w:val="0"/>
          <w:numId w:val="1"/>
        </w:numPr>
        <w:jc w:val="both"/>
        <w:rPr>
          <w:rFonts w:ascii="Arial" w:hAnsi="Arial" w:cs="Arial"/>
        </w:rPr>
      </w:pPr>
      <w:r>
        <w:rPr>
          <w:rFonts w:ascii="Arial" w:hAnsi="Arial" w:cs="Arial"/>
        </w:rPr>
        <w:t>It is the Christology of the Incarnation</w:t>
      </w:r>
    </w:p>
    <w:p w14:paraId="31B3E122" w14:textId="77777777" w:rsidR="00231227" w:rsidRDefault="00231227" w:rsidP="00231227">
      <w:pPr>
        <w:pStyle w:val="ListParagraph"/>
        <w:numPr>
          <w:ilvl w:val="0"/>
          <w:numId w:val="1"/>
        </w:numPr>
        <w:jc w:val="both"/>
        <w:rPr>
          <w:rFonts w:ascii="Arial" w:hAnsi="Arial" w:cs="Arial"/>
        </w:rPr>
      </w:pPr>
      <w:r>
        <w:rPr>
          <w:rFonts w:ascii="Arial" w:hAnsi="Arial" w:cs="Arial"/>
        </w:rPr>
        <w:t>The Logos-hymn sings the coming of God among his own, God’s self-consecration for his own – for all human beings</w:t>
      </w:r>
    </w:p>
    <w:p w14:paraId="5CD09E41" w14:textId="77777777" w:rsidR="00231227" w:rsidRDefault="00231227" w:rsidP="00231227">
      <w:pPr>
        <w:pStyle w:val="ListParagraph"/>
        <w:numPr>
          <w:ilvl w:val="0"/>
          <w:numId w:val="1"/>
        </w:numPr>
        <w:jc w:val="both"/>
        <w:rPr>
          <w:rFonts w:ascii="Arial" w:hAnsi="Arial" w:cs="Arial"/>
        </w:rPr>
      </w:pPr>
      <w:r>
        <w:rPr>
          <w:rFonts w:ascii="Arial" w:hAnsi="Arial" w:cs="Arial"/>
        </w:rPr>
        <w:lastRenderedPageBreak/>
        <w:t xml:space="preserve">The Logos, more precisely the pre-existing Son, who lives in union with the </w:t>
      </w:r>
      <w:proofErr w:type="gramStart"/>
      <w:r>
        <w:rPr>
          <w:rFonts w:ascii="Arial" w:hAnsi="Arial" w:cs="Arial"/>
        </w:rPr>
        <w:t>Father</w:t>
      </w:r>
      <w:proofErr w:type="gramEnd"/>
      <w:r>
        <w:rPr>
          <w:rFonts w:ascii="Arial" w:hAnsi="Arial" w:cs="Arial"/>
        </w:rPr>
        <w:t xml:space="preserve"> and who is the mediator of creation takes flesh (1:14). He has the name of Jesus of Nazareth, and a history, that which will be told in the Gospel. In the person of the Christ, God assumes a loving proximity and presence in the center of creation and of humanity. Jesus is God’s word made flesh. All the history of the man Jesus, his words, his acts, his life, his death, must be read from the point of view of this primary affirmation (</w:t>
      </w:r>
      <w:proofErr w:type="spellStart"/>
      <w:r>
        <w:rPr>
          <w:rFonts w:ascii="Arial" w:hAnsi="Arial" w:cs="Arial"/>
        </w:rPr>
        <w:t>Zumstein</w:t>
      </w:r>
      <w:proofErr w:type="spellEnd"/>
      <w:r>
        <w:rPr>
          <w:rFonts w:ascii="Arial" w:hAnsi="Arial" w:cs="Arial"/>
        </w:rPr>
        <w:t>, p. 364).</w:t>
      </w:r>
    </w:p>
    <w:p w14:paraId="4A5419B3" w14:textId="77777777" w:rsidR="00231227" w:rsidRDefault="00231227" w:rsidP="00231227">
      <w:pPr>
        <w:jc w:val="both"/>
        <w:rPr>
          <w:rFonts w:ascii="Arial" w:hAnsi="Arial" w:cs="Arial"/>
        </w:rPr>
      </w:pPr>
    </w:p>
    <w:p w14:paraId="176ACC0F" w14:textId="77777777" w:rsidR="00231227" w:rsidRDefault="00231227" w:rsidP="00231227">
      <w:pPr>
        <w:jc w:val="both"/>
        <w:rPr>
          <w:rFonts w:ascii="Arial" w:hAnsi="Arial" w:cs="Arial"/>
          <w:b/>
          <w:i/>
        </w:rPr>
      </w:pPr>
    </w:p>
    <w:p w14:paraId="772321BB" w14:textId="77777777" w:rsidR="00231227" w:rsidRPr="007621A4" w:rsidRDefault="00231227" w:rsidP="00231227">
      <w:pPr>
        <w:jc w:val="both"/>
        <w:rPr>
          <w:rFonts w:ascii="Arial" w:hAnsi="Arial" w:cs="Arial"/>
          <w:b/>
          <w:i/>
        </w:rPr>
      </w:pPr>
      <w:r w:rsidRPr="00EE24B7">
        <w:rPr>
          <w:rFonts w:ascii="Arial" w:hAnsi="Arial" w:cs="Arial"/>
          <w:b/>
          <w:i/>
        </w:rPr>
        <w:t>The Christology of the One who is sent</w:t>
      </w:r>
    </w:p>
    <w:p w14:paraId="19D1EB50" w14:textId="77777777" w:rsidR="00231227" w:rsidRDefault="00231227" w:rsidP="00231227">
      <w:pPr>
        <w:jc w:val="both"/>
        <w:rPr>
          <w:rFonts w:ascii="Arial" w:hAnsi="Arial" w:cs="Arial"/>
        </w:rPr>
      </w:pPr>
      <w:r>
        <w:rPr>
          <w:rFonts w:ascii="Arial" w:hAnsi="Arial" w:cs="Arial"/>
        </w:rPr>
        <w:t xml:space="preserve">The main body of John’s Gospel develops a Christology of the one who is sent. This can be seen as the development and explanation of the Christology of the incarnation. Thus, there is no tension between the Christology of the incarnation and the Christology of the one who is sent. It is precisely because Jesus is the pre-existing Son of God who becomes flesh that his historical destiny can be presented as a </w:t>
      </w:r>
      <w:r>
        <w:rPr>
          <w:rFonts w:ascii="Arial" w:hAnsi="Arial" w:cs="Arial"/>
          <w:i/>
        </w:rPr>
        <w:t>coming</w:t>
      </w:r>
      <w:r>
        <w:rPr>
          <w:rFonts w:ascii="Arial" w:hAnsi="Arial" w:cs="Arial"/>
        </w:rPr>
        <w:t>, like an envoy.</w:t>
      </w:r>
    </w:p>
    <w:p w14:paraId="253D1097" w14:textId="77777777" w:rsidR="00231227" w:rsidRPr="00DD7B32" w:rsidRDefault="00231227" w:rsidP="00231227">
      <w:pPr>
        <w:pStyle w:val="ListParagraph"/>
        <w:numPr>
          <w:ilvl w:val="0"/>
          <w:numId w:val="1"/>
        </w:numPr>
        <w:jc w:val="both"/>
        <w:rPr>
          <w:rFonts w:ascii="Arial" w:hAnsi="Arial" w:cs="Arial"/>
        </w:rPr>
      </w:pPr>
      <w:r w:rsidRPr="00DD7B32">
        <w:rPr>
          <w:rFonts w:ascii="Arial" w:hAnsi="Arial" w:cs="Arial"/>
          <w:i/>
        </w:rPr>
        <w:t>The semantic of the envoy</w:t>
      </w:r>
      <w:r w:rsidRPr="00DD7B32">
        <w:rPr>
          <w:rFonts w:ascii="Arial" w:hAnsi="Arial" w:cs="Arial"/>
        </w:rPr>
        <w:t xml:space="preserve"> should be understood from the meaning of an envoy in the ancient near eastern sense. An envoy of such was a messenger duly legitimated who represented his sovereign in a foreign court. The central category attached to the figure of the envoy was that of representation; it played out according to the dialectic between unity and difference: the ambassador fully represented his king while being different from him. The potentiality of the sense of this representation for Christology stares on the face. In the case of the one sent by the </w:t>
      </w:r>
      <w:proofErr w:type="gramStart"/>
      <w:r w:rsidRPr="00DD7B32">
        <w:rPr>
          <w:rFonts w:ascii="Arial" w:hAnsi="Arial" w:cs="Arial"/>
        </w:rPr>
        <w:t>Father,</w:t>
      </w:r>
      <w:proofErr w:type="gramEnd"/>
      <w:r w:rsidRPr="00DD7B32">
        <w:rPr>
          <w:rFonts w:ascii="Arial" w:hAnsi="Arial" w:cs="Arial"/>
        </w:rPr>
        <w:t xml:space="preserve"> the Christ represents him in the world. He does not pronounce his own words, but the words of his Father (3:34; 14:10; 17:8,14); he does not accomplish his own works, but those of the Father (4:34; 5:17,19,30,36; 8:28; 14:10; 17:24,34). He does not fulfill his own will, but that of his Father (4:34; 5:30; 6:38; 10:25,37). He is no more than God’s voice and hand among the people. According to the Johannine logic, Jesus is God in as much as he is God’s envoy – at a time he is fully one with him but however different from him. This affirmation is very important because no has ever seen God.</w:t>
      </w:r>
    </w:p>
    <w:p w14:paraId="32B230FF" w14:textId="77777777" w:rsidR="00231227" w:rsidRPr="00DD7B32" w:rsidRDefault="00231227" w:rsidP="00231227">
      <w:pPr>
        <w:pStyle w:val="ListParagraph"/>
        <w:numPr>
          <w:ilvl w:val="0"/>
          <w:numId w:val="1"/>
        </w:numPr>
        <w:jc w:val="both"/>
        <w:rPr>
          <w:rFonts w:ascii="Arial" w:hAnsi="Arial" w:cs="Arial"/>
        </w:rPr>
      </w:pPr>
      <w:r>
        <w:rPr>
          <w:rFonts w:ascii="Arial" w:hAnsi="Arial" w:cs="Arial"/>
          <w:i/>
        </w:rPr>
        <w:t>The Significance of the envoy.</w:t>
      </w:r>
      <w:r>
        <w:rPr>
          <w:rFonts w:ascii="Arial" w:hAnsi="Arial" w:cs="Arial"/>
        </w:rPr>
        <w:t xml:space="preserve"> The sending of the Son is to be understood as </w:t>
      </w:r>
      <w:r>
        <w:rPr>
          <w:rFonts w:ascii="Arial" w:hAnsi="Arial" w:cs="Arial"/>
          <w:i/>
        </w:rPr>
        <w:t>God’s love in action</w:t>
      </w:r>
      <w:r>
        <w:rPr>
          <w:rFonts w:ascii="Arial" w:hAnsi="Arial" w:cs="Arial"/>
        </w:rPr>
        <w:t xml:space="preserve"> (3:16). According to the measure that they receive the Christ people are set to benefit from this love. This manifested love is not just one event among many others, but it is of a decisive character.  </w:t>
      </w:r>
      <w:r w:rsidRPr="00DD7B32">
        <w:rPr>
          <w:rFonts w:ascii="Arial" w:hAnsi="Arial" w:cs="Arial"/>
        </w:rPr>
        <w:t xml:space="preserve">     </w:t>
      </w:r>
    </w:p>
    <w:p w14:paraId="790E6CB1" w14:textId="77777777" w:rsidR="00231227" w:rsidRPr="00E71EB5" w:rsidRDefault="00231227" w:rsidP="00231227">
      <w:pPr>
        <w:jc w:val="both"/>
        <w:rPr>
          <w:rFonts w:ascii="Arial" w:hAnsi="Arial" w:cs="Arial"/>
          <w:lang w:val="en-US"/>
        </w:rPr>
      </w:pPr>
    </w:p>
    <w:p w14:paraId="396CBC23" w14:textId="77777777" w:rsidR="00231227" w:rsidRDefault="00231227" w:rsidP="00231227">
      <w:pPr>
        <w:jc w:val="both"/>
        <w:rPr>
          <w:rFonts w:ascii="Arial" w:hAnsi="Arial" w:cs="Arial"/>
          <w:b/>
          <w:bCs/>
          <w:sz w:val="28"/>
          <w:szCs w:val="28"/>
          <w:lang w:val="en-US"/>
        </w:rPr>
      </w:pPr>
    </w:p>
    <w:p w14:paraId="1B7A4BAE" w14:textId="77777777" w:rsidR="00231227" w:rsidRDefault="00231227" w:rsidP="00231227">
      <w:pPr>
        <w:jc w:val="both"/>
        <w:rPr>
          <w:rFonts w:ascii="Arial" w:hAnsi="Arial" w:cs="Arial"/>
          <w:b/>
          <w:bCs/>
          <w:sz w:val="28"/>
          <w:szCs w:val="28"/>
          <w:lang w:val="en-US"/>
        </w:rPr>
      </w:pPr>
      <w:r>
        <w:rPr>
          <w:rFonts w:ascii="Arial" w:hAnsi="Arial" w:cs="Arial"/>
          <w:b/>
          <w:bCs/>
          <w:sz w:val="28"/>
          <w:szCs w:val="28"/>
          <w:lang w:val="en-US"/>
        </w:rPr>
        <w:t>THE GOSPEL OF JOHN</w:t>
      </w:r>
    </w:p>
    <w:p w14:paraId="3DB61832" w14:textId="77777777" w:rsidR="00231227" w:rsidRDefault="00231227" w:rsidP="00231227">
      <w:pPr>
        <w:jc w:val="both"/>
        <w:rPr>
          <w:rFonts w:ascii="Arial" w:hAnsi="Arial" w:cs="Arial"/>
          <w:b/>
          <w:bCs/>
          <w:lang w:val="en-US"/>
        </w:rPr>
      </w:pPr>
    </w:p>
    <w:p w14:paraId="0DCB02AB" w14:textId="77777777" w:rsidR="00231227" w:rsidRDefault="00231227" w:rsidP="00231227">
      <w:pPr>
        <w:jc w:val="both"/>
        <w:rPr>
          <w:rFonts w:ascii="Arial" w:hAnsi="Arial" w:cs="Arial"/>
          <w:lang w:val="en-US"/>
        </w:rPr>
      </w:pPr>
      <w:r>
        <w:rPr>
          <w:rFonts w:ascii="Arial" w:hAnsi="Arial" w:cs="Arial"/>
          <w:i/>
          <w:iCs/>
          <w:lang w:val="en-US"/>
        </w:rPr>
        <w:t>Literary Techniques</w:t>
      </w:r>
    </w:p>
    <w:p w14:paraId="40321F0E" w14:textId="77777777" w:rsidR="00231227" w:rsidRDefault="00231227" w:rsidP="00231227">
      <w:pPr>
        <w:jc w:val="both"/>
        <w:rPr>
          <w:rFonts w:ascii="Arial" w:hAnsi="Arial" w:cs="Arial"/>
          <w:lang w:val="en-US"/>
        </w:rPr>
      </w:pPr>
      <w:r>
        <w:rPr>
          <w:rFonts w:ascii="Arial" w:hAnsi="Arial" w:cs="Arial"/>
          <w:lang w:val="en-US"/>
        </w:rPr>
        <w:t xml:space="preserve">The Johannine author employs a rich variety of literary techniques in the composition of his writings. These serve the communication of Johannine theological and spiritual depth of the Fourth Gospel in particular, the letters in general, and coupled with the apocalyptic symbolic composition of Revelation. And so, the Johannine writings, through the beautiful and sublime quality and quantity of their literary techniques, reveal and give expression to the unfathomable depth of God’s being. This mystery of the divine existence unfolds in the manifestations of Jesus Christ as the revealer of God and the savior of the world. It can, therefore, be said that in John, the beautiful, symbolic, and imaginative qualities of language pour into the theological depth and </w:t>
      </w:r>
      <w:r>
        <w:rPr>
          <w:rFonts w:ascii="Arial" w:hAnsi="Arial" w:cs="Arial"/>
          <w:lang w:val="en-US"/>
        </w:rPr>
        <w:lastRenderedPageBreak/>
        <w:t>spiritual sublimity of God’s Word (the Logos). This form of linguistic composition reveals Jesus, in his relationship with God, as the preexistent Logos, the creative power and wisdom, the incarnate son of God the Father, who tabernacled himself in the world. Consequently, he becomes diffused into the dwelling tent and house of God’s presence among his children. As such, Jesus gathers and reunites in himself all the peoples of the world into a single flock under the leadership of the one and only good Shepherd (see John 10:16) to worship God in Spirit and in Truth (see John 4:24).</w:t>
      </w:r>
    </w:p>
    <w:p w14:paraId="5DDE3A1F" w14:textId="77777777" w:rsidR="00231227" w:rsidRDefault="00231227" w:rsidP="00231227">
      <w:pPr>
        <w:jc w:val="both"/>
        <w:rPr>
          <w:rFonts w:ascii="Arial" w:hAnsi="Arial" w:cs="Arial"/>
          <w:lang w:val="en-US"/>
        </w:rPr>
      </w:pPr>
    </w:p>
    <w:p w14:paraId="31688F87" w14:textId="77777777" w:rsidR="00231227" w:rsidRDefault="00231227" w:rsidP="00231227">
      <w:pPr>
        <w:jc w:val="both"/>
        <w:rPr>
          <w:rFonts w:ascii="Arial" w:hAnsi="Arial" w:cs="Arial"/>
          <w:lang w:val="en-US"/>
        </w:rPr>
      </w:pPr>
      <w:r>
        <w:rPr>
          <w:rFonts w:ascii="Arial" w:hAnsi="Arial" w:cs="Arial"/>
          <w:lang w:val="en-US"/>
        </w:rPr>
        <w:t xml:space="preserve">Now, which are the literary techniques that John employs? Peter F. Ellis identifies about nine of them (see pp. 6-11). </w:t>
      </w:r>
    </w:p>
    <w:p w14:paraId="135706D6" w14:textId="77777777" w:rsidR="00231227" w:rsidRDefault="00231227" w:rsidP="00231227">
      <w:pPr>
        <w:jc w:val="both"/>
        <w:rPr>
          <w:rFonts w:ascii="Arial" w:hAnsi="Arial" w:cs="Arial"/>
          <w:lang w:val="en-US"/>
        </w:rPr>
      </w:pPr>
      <w:r>
        <w:rPr>
          <w:rFonts w:ascii="Arial" w:hAnsi="Arial" w:cs="Arial"/>
          <w:lang w:val="en-US"/>
        </w:rPr>
        <w:t xml:space="preserve">Here are they: </w:t>
      </w:r>
    </w:p>
    <w:p w14:paraId="0CADFC96"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 xml:space="preserve">Stories </w:t>
      </w:r>
    </w:p>
    <w:p w14:paraId="09BFCCDA"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Discourses, Dialogues, and Monologues</w:t>
      </w:r>
    </w:p>
    <w:p w14:paraId="1E22902E"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Misunderstanding and double-meaning words</w:t>
      </w:r>
    </w:p>
    <w:p w14:paraId="2F01E50B"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The rule of two</w:t>
      </w:r>
    </w:p>
    <w:p w14:paraId="76BC908A"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Explanatory comments</w:t>
      </w:r>
    </w:p>
    <w:p w14:paraId="3B01EB27"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Irony</w:t>
      </w:r>
    </w:p>
    <w:p w14:paraId="53A71C18"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Foreshadowing</w:t>
      </w:r>
    </w:p>
    <w:p w14:paraId="4CEDB842" w14:textId="77777777" w:rsidR="00231227" w:rsidRPr="004D52E8" w:rsidRDefault="00231227" w:rsidP="00231227">
      <w:pPr>
        <w:jc w:val="both"/>
        <w:rPr>
          <w:rFonts w:ascii="Arial" w:hAnsi="Arial" w:cs="Arial"/>
          <w:b/>
          <w:bCs/>
          <w:lang w:val="en-US"/>
        </w:rPr>
      </w:pPr>
      <w:r w:rsidRPr="004D52E8">
        <w:rPr>
          <w:rFonts w:ascii="Arial" w:hAnsi="Arial" w:cs="Arial"/>
          <w:b/>
          <w:bCs/>
          <w:lang w:val="en-US"/>
        </w:rPr>
        <w:t>Inclusion</w:t>
      </w:r>
    </w:p>
    <w:p w14:paraId="56C29943" w14:textId="77777777" w:rsidR="00231227" w:rsidRDefault="00231227" w:rsidP="00231227">
      <w:pPr>
        <w:jc w:val="both"/>
        <w:rPr>
          <w:rFonts w:ascii="Arial" w:hAnsi="Arial" w:cs="Arial"/>
          <w:lang w:val="en-US"/>
        </w:rPr>
      </w:pPr>
      <w:r w:rsidRPr="004D52E8">
        <w:rPr>
          <w:rFonts w:ascii="Arial" w:hAnsi="Arial" w:cs="Arial"/>
          <w:b/>
          <w:bCs/>
          <w:lang w:val="en-US"/>
        </w:rPr>
        <w:t xml:space="preserve">Chiasm    </w:t>
      </w:r>
      <w:r>
        <w:rPr>
          <w:rFonts w:ascii="Arial" w:hAnsi="Arial" w:cs="Arial"/>
          <w:lang w:val="en-US"/>
        </w:rPr>
        <w:t xml:space="preserve">      </w:t>
      </w:r>
    </w:p>
    <w:p w14:paraId="027E7EA7" w14:textId="77777777" w:rsidR="00231227" w:rsidRDefault="00231227" w:rsidP="00231227">
      <w:pPr>
        <w:jc w:val="both"/>
        <w:rPr>
          <w:rFonts w:ascii="Arial" w:hAnsi="Arial" w:cs="Arial"/>
          <w:lang w:val="en-US"/>
        </w:rPr>
      </w:pPr>
      <w:r>
        <w:rPr>
          <w:rFonts w:ascii="Arial" w:hAnsi="Arial" w:cs="Arial"/>
          <w:lang w:val="en-US"/>
        </w:rPr>
        <w:t>Understanding and appreciating these techniques greatly help the Johannine reader.</w:t>
      </w:r>
    </w:p>
    <w:p w14:paraId="49CD81F1" w14:textId="77777777" w:rsidR="00231227" w:rsidRPr="00A073ED" w:rsidRDefault="00231227" w:rsidP="00231227">
      <w:pPr>
        <w:pStyle w:val="ListParagraph"/>
        <w:numPr>
          <w:ilvl w:val="0"/>
          <w:numId w:val="5"/>
        </w:numPr>
        <w:jc w:val="both"/>
        <w:rPr>
          <w:rFonts w:ascii="Arial" w:hAnsi="Arial" w:cs="Arial"/>
        </w:rPr>
      </w:pPr>
      <w:r w:rsidRPr="00A073ED">
        <w:rPr>
          <w:rFonts w:ascii="Arial" w:hAnsi="Arial" w:cs="Arial"/>
          <w:i/>
          <w:iCs/>
        </w:rPr>
        <w:t>The Johannine author’s use of stories</w:t>
      </w:r>
    </w:p>
    <w:p w14:paraId="6BFEDA02" w14:textId="77777777" w:rsidR="00231227" w:rsidRDefault="00231227" w:rsidP="00231227">
      <w:pPr>
        <w:jc w:val="both"/>
        <w:rPr>
          <w:rFonts w:ascii="Arial" w:hAnsi="Arial" w:cs="Arial"/>
          <w:lang w:val="en-US"/>
        </w:rPr>
      </w:pPr>
      <w:r>
        <w:rPr>
          <w:rFonts w:ascii="Arial" w:hAnsi="Arial" w:cs="Arial"/>
          <w:lang w:val="en-US"/>
        </w:rPr>
        <w:t>Stories are means that John uses to set up scenes, discourses, and dialogues. The application of this technique can be observed in John 1:19-51. The central story is that Jesus goes to John the Baptist at the Jordan. Consequent upon this visit and encounter, there is a parade of successive witnesses who testify to Jesus as Lamb of God, Messiah, King of Israel, Son of God, and Son of Man.</w:t>
      </w:r>
    </w:p>
    <w:p w14:paraId="2AFE7F4E" w14:textId="77777777" w:rsidR="00231227" w:rsidRDefault="00231227" w:rsidP="00231227">
      <w:pPr>
        <w:jc w:val="both"/>
        <w:rPr>
          <w:rFonts w:ascii="Arial" w:hAnsi="Arial" w:cs="Arial"/>
          <w:lang w:val="en-US"/>
        </w:rPr>
      </w:pPr>
    </w:p>
    <w:p w14:paraId="0066A17E" w14:textId="77777777" w:rsidR="00231227" w:rsidRDefault="00231227" w:rsidP="00231227">
      <w:pPr>
        <w:jc w:val="both"/>
        <w:rPr>
          <w:rFonts w:ascii="Arial" w:hAnsi="Arial" w:cs="Arial"/>
          <w:lang w:val="en-US"/>
        </w:rPr>
      </w:pPr>
      <w:r>
        <w:rPr>
          <w:rFonts w:ascii="Arial" w:hAnsi="Arial" w:cs="Arial"/>
          <w:lang w:val="en-US"/>
        </w:rPr>
        <w:t xml:space="preserve">Next is John 2:13-25, where the Johannine story of the temple cleansing sets the stage for Jesus’ dialogue with the Jews concerning his words “Destroy this temple (he means his body), and in three days I will raise it up.” The story of Nicodemus going to Jesus at nights provides the opportunity for Jesus’ dialogue with the Sanhedrin official about being “born again (John 3:1-21). The same is applicable to Jesus’ encounter with the Samaritan woman. This meeting provides the environment for the dialogue concerning the water will become “a spring of water welling up to eternal life (John 4:1-14f).” </w:t>
      </w:r>
    </w:p>
    <w:p w14:paraId="7C4DFD31" w14:textId="77777777" w:rsidR="00231227" w:rsidRDefault="00231227" w:rsidP="00231227">
      <w:pPr>
        <w:jc w:val="both"/>
        <w:rPr>
          <w:rFonts w:ascii="Arial" w:hAnsi="Arial" w:cs="Arial"/>
          <w:lang w:val="en-US"/>
        </w:rPr>
      </w:pPr>
    </w:p>
    <w:p w14:paraId="56F73743" w14:textId="77777777" w:rsidR="00231227" w:rsidRDefault="00231227" w:rsidP="00231227">
      <w:pPr>
        <w:jc w:val="both"/>
        <w:rPr>
          <w:rFonts w:ascii="Arial" w:hAnsi="Arial" w:cs="Arial"/>
          <w:lang w:val="en-US"/>
        </w:rPr>
      </w:pPr>
      <w:r>
        <w:rPr>
          <w:rFonts w:ascii="Arial" w:hAnsi="Arial" w:cs="Arial"/>
          <w:lang w:val="en-US"/>
        </w:rPr>
        <w:t>This technique of a super dramatist of a literary master continues in the following chapters:</w:t>
      </w:r>
    </w:p>
    <w:p w14:paraId="650FF44F" w14:textId="77777777" w:rsidR="00231227" w:rsidRDefault="00231227" w:rsidP="00231227">
      <w:pPr>
        <w:pStyle w:val="ListParagraph"/>
        <w:numPr>
          <w:ilvl w:val="0"/>
          <w:numId w:val="4"/>
        </w:numPr>
        <w:jc w:val="both"/>
        <w:rPr>
          <w:rFonts w:ascii="Arial" w:hAnsi="Arial" w:cs="Arial"/>
        </w:rPr>
      </w:pPr>
      <w:r w:rsidRPr="001D2BA1">
        <w:rPr>
          <w:rFonts w:ascii="Arial" w:hAnsi="Arial" w:cs="Arial"/>
        </w:rPr>
        <w:t>5:1-18</w:t>
      </w:r>
      <w:r>
        <w:rPr>
          <w:rFonts w:ascii="Arial" w:hAnsi="Arial" w:cs="Arial"/>
        </w:rPr>
        <w:t>, the cure of the paralytic sets the stage for the long monologue, 5:19-47</w:t>
      </w:r>
    </w:p>
    <w:p w14:paraId="301C54EA" w14:textId="77777777" w:rsidR="00231227" w:rsidRDefault="00231227" w:rsidP="00231227">
      <w:pPr>
        <w:pStyle w:val="ListParagraph"/>
        <w:numPr>
          <w:ilvl w:val="0"/>
          <w:numId w:val="4"/>
        </w:numPr>
        <w:jc w:val="both"/>
        <w:rPr>
          <w:rFonts w:ascii="Arial" w:hAnsi="Arial" w:cs="Arial"/>
        </w:rPr>
      </w:pPr>
      <w:r>
        <w:rPr>
          <w:rFonts w:ascii="Arial" w:hAnsi="Arial" w:cs="Arial"/>
        </w:rPr>
        <w:t xml:space="preserve">6:22-31, discussion with the Jews about signs, defines the theme for Jesus preaching on “the true bread from heaven (6:32-58). </w:t>
      </w:r>
    </w:p>
    <w:p w14:paraId="49F26328" w14:textId="77777777" w:rsidR="00231227" w:rsidRDefault="00231227" w:rsidP="00231227">
      <w:pPr>
        <w:pStyle w:val="ListParagraph"/>
        <w:numPr>
          <w:ilvl w:val="0"/>
          <w:numId w:val="4"/>
        </w:numPr>
        <w:jc w:val="both"/>
        <w:rPr>
          <w:rFonts w:ascii="Arial" w:hAnsi="Arial" w:cs="Arial"/>
        </w:rPr>
      </w:pPr>
      <w:r>
        <w:rPr>
          <w:rFonts w:ascii="Arial" w:hAnsi="Arial" w:cs="Arial"/>
        </w:rPr>
        <w:t>7 – 8, the story of Jesus’ covet journey to Jerusalem provides the setting for a series of debates with the Jews.</w:t>
      </w:r>
    </w:p>
    <w:p w14:paraId="72D2E0AD" w14:textId="77777777" w:rsidR="00231227" w:rsidRDefault="00231227" w:rsidP="00231227">
      <w:pPr>
        <w:pStyle w:val="ListParagraph"/>
        <w:numPr>
          <w:ilvl w:val="0"/>
          <w:numId w:val="4"/>
        </w:numPr>
        <w:jc w:val="both"/>
        <w:rPr>
          <w:rFonts w:ascii="Arial" w:hAnsi="Arial" w:cs="Arial"/>
        </w:rPr>
      </w:pPr>
      <w:r>
        <w:rPr>
          <w:rFonts w:ascii="Arial" w:hAnsi="Arial" w:cs="Arial"/>
        </w:rPr>
        <w:t>Chapter 9 witnesses the cure of the man born blind and prepares the platform for the discourse on the good and the bad shepherds (10:1-21).</w:t>
      </w:r>
    </w:p>
    <w:p w14:paraId="1F024350" w14:textId="77777777" w:rsidR="00231227" w:rsidRDefault="00231227" w:rsidP="00231227">
      <w:pPr>
        <w:pStyle w:val="ListParagraph"/>
        <w:numPr>
          <w:ilvl w:val="0"/>
          <w:numId w:val="4"/>
        </w:numPr>
        <w:jc w:val="both"/>
        <w:rPr>
          <w:rFonts w:ascii="Arial" w:hAnsi="Arial" w:cs="Arial"/>
        </w:rPr>
      </w:pPr>
      <w:r>
        <w:rPr>
          <w:rFonts w:ascii="Arial" w:hAnsi="Arial" w:cs="Arial"/>
        </w:rPr>
        <w:t>10:22-39, Jesus’ appearance at the feast of the Dedication makes way for his final controversy with the Jews.</w:t>
      </w:r>
    </w:p>
    <w:p w14:paraId="34DD0E48" w14:textId="77777777" w:rsidR="00231227" w:rsidRDefault="00231227" w:rsidP="00231227">
      <w:pPr>
        <w:pStyle w:val="ListParagraph"/>
        <w:numPr>
          <w:ilvl w:val="0"/>
          <w:numId w:val="4"/>
        </w:numPr>
        <w:jc w:val="both"/>
        <w:rPr>
          <w:rFonts w:ascii="Arial" w:hAnsi="Arial" w:cs="Arial"/>
        </w:rPr>
      </w:pPr>
      <w:r>
        <w:rPr>
          <w:rFonts w:ascii="Arial" w:hAnsi="Arial" w:cs="Arial"/>
        </w:rPr>
        <w:t xml:space="preserve">Finally, chapters 13 – 17 unfold upon the Jesus’ washing of his disciples’ feet, setting the stage for the Lord’s Supper discourse. </w:t>
      </w:r>
    </w:p>
    <w:p w14:paraId="1F79BF2B" w14:textId="77777777" w:rsidR="00231227" w:rsidRPr="001D2BA1" w:rsidRDefault="00231227" w:rsidP="00231227">
      <w:pPr>
        <w:pStyle w:val="ListParagraph"/>
        <w:numPr>
          <w:ilvl w:val="0"/>
          <w:numId w:val="4"/>
        </w:numPr>
        <w:jc w:val="both"/>
        <w:rPr>
          <w:rFonts w:ascii="Arial" w:hAnsi="Arial" w:cs="Arial"/>
        </w:rPr>
      </w:pPr>
      <w:r>
        <w:rPr>
          <w:rFonts w:ascii="Arial" w:hAnsi="Arial" w:cs="Arial"/>
        </w:rPr>
        <w:lastRenderedPageBreak/>
        <w:t xml:space="preserve">It should be observed that the stories in the passages are like the literary stimuli for the unfolding of the dialogues, monologues, and discourses.     </w:t>
      </w:r>
      <w:r w:rsidRPr="001D2BA1">
        <w:rPr>
          <w:rFonts w:ascii="Arial" w:hAnsi="Arial" w:cs="Arial"/>
        </w:rPr>
        <w:t xml:space="preserve">  </w:t>
      </w:r>
    </w:p>
    <w:p w14:paraId="1CA79463" w14:textId="77777777" w:rsidR="00231227" w:rsidRDefault="00231227" w:rsidP="00231227">
      <w:pPr>
        <w:jc w:val="both"/>
        <w:rPr>
          <w:rFonts w:ascii="Arial" w:hAnsi="Arial" w:cs="Arial"/>
          <w:b/>
          <w:bCs/>
          <w:lang w:val="en-US"/>
        </w:rPr>
      </w:pPr>
    </w:p>
    <w:p w14:paraId="63F4638B" w14:textId="77777777" w:rsidR="00231227" w:rsidRPr="00A073ED" w:rsidRDefault="00231227" w:rsidP="00231227">
      <w:pPr>
        <w:pStyle w:val="ListParagraph"/>
        <w:numPr>
          <w:ilvl w:val="0"/>
          <w:numId w:val="5"/>
        </w:numPr>
        <w:jc w:val="both"/>
        <w:rPr>
          <w:rFonts w:ascii="Arial" w:hAnsi="Arial" w:cs="Arial"/>
        </w:rPr>
      </w:pPr>
      <w:r w:rsidRPr="00A073ED">
        <w:rPr>
          <w:rFonts w:ascii="Arial" w:hAnsi="Arial" w:cs="Arial"/>
          <w:i/>
          <w:iCs/>
        </w:rPr>
        <w:t>The application of discourses, dialogues, and monologues</w:t>
      </w:r>
    </w:p>
    <w:p w14:paraId="319BB393" w14:textId="77777777" w:rsidR="00231227" w:rsidRDefault="00231227" w:rsidP="00231227">
      <w:pPr>
        <w:jc w:val="both"/>
        <w:rPr>
          <w:rFonts w:ascii="Arial" w:hAnsi="Arial" w:cs="Arial"/>
          <w:lang w:val="en-US"/>
        </w:rPr>
      </w:pPr>
      <w:r>
        <w:rPr>
          <w:rFonts w:ascii="Arial" w:hAnsi="Arial" w:cs="Arial"/>
          <w:lang w:val="en-US"/>
        </w:rPr>
        <w:t>Peter F. Ellis agrees with C.H. Dodd’s identification of seven discourses in John’s Gospel. Part of the insight is the fact that all of them unfold according “a distinctive pattern.” Here are the discourses:</w:t>
      </w:r>
    </w:p>
    <w:p w14:paraId="3D44CD58" w14:textId="77777777" w:rsidR="00231227" w:rsidRDefault="00231227" w:rsidP="00231227">
      <w:pPr>
        <w:pStyle w:val="ListParagraph"/>
        <w:numPr>
          <w:ilvl w:val="0"/>
          <w:numId w:val="4"/>
        </w:numPr>
        <w:jc w:val="both"/>
        <w:rPr>
          <w:rFonts w:ascii="Arial" w:hAnsi="Arial" w:cs="Arial"/>
        </w:rPr>
      </w:pPr>
      <w:r>
        <w:rPr>
          <w:rFonts w:ascii="Arial" w:hAnsi="Arial" w:cs="Arial"/>
        </w:rPr>
        <w:t>3:1-21</w:t>
      </w:r>
    </w:p>
    <w:p w14:paraId="138672A0" w14:textId="77777777" w:rsidR="00231227" w:rsidRDefault="00231227" w:rsidP="00231227">
      <w:pPr>
        <w:pStyle w:val="ListParagraph"/>
        <w:numPr>
          <w:ilvl w:val="0"/>
          <w:numId w:val="4"/>
        </w:numPr>
        <w:jc w:val="both"/>
        <w:rPr>
          <w:rFonts w:ascii="Arial" w:hAnsi="Arial" w:cs="Arial"/>
        </w:rPr>
      </w:pPr>
      <w:r>
        <w:rPr>
          <w:rFonts w:ascii="Arial" w:hAnsi="Arial" w:cs="Arial"/>
        </w:rPr>
        <w:t>4:4-38</w:t>
      </w:r>
    </w:p>
    <w:p w14:paraId="27E82CCF" w14:textId="77777777" w:rsidR="00231227" w:rsidRDefault="00231227" w:rsidP="00231227">
      <w:pPr>
        <w:pStyle w:val="ListParagraph"/>
        <w:numPr>
          <w:ilvl w:val="0"/>
          <w:numId w:val="4"/>
        </w:numPr>
        <w:jc w:val="both"/>
        <w:rPr>
          <w:rFonts w:ascii="Arial" w:hAnsi="Arial" w:cs="Arial"/>
        </w:rPr>
      </w:pPr>
      <w:r>
        <w:rPr>
          <w:rFonts w:ascii="Arial" w:hAnsi="Arial" w:cs="Arial"/>
        </w:rPr>
        <w:t>5:1-47</w:t>
      </w:r>
    </w:p>
    <w:p w14:paraId="110BBC05" w14:textId="77777777" w:rsidR="00231227" w:rsidRDefault="00231227" w:rsidP="00231227">
      <w:pPr>
        <w:pStyle w:val="ListParagraph"/>
        <w:numPr>
          <w:ilvl w:val="0"/>
          <w:numId w:val="4"/>
        </w:numPr>
        <w:jc w:val="both"/>
        <w:rPr>
          <w:rFonts w:ascii="Arial" w:hAnsi="Arial" w:cs="Arial"/>
        </w:rPr>
      </w:pPr>
      <w:r>
        <w:rPr>
          <w:rFonts w:ascii="Arial" w:hAnsi="Arial" w:cs="Arial"/>
        </w:rPr>
        <w:t>6:22-58</w:t>
      </w:r>
    </w:p>
    <w:p w14:paraId="0A38D5D9" w14:textId="77777777" w:rsidR="00231227" w:rsidRDefault="00231227" w:rsidP="00231227">
      <w:pPr>
        <w:pStyle w:val="ListParagraph"/>
        <w:numPr>
          <w:ilvl w:val="0"/>
          <w:numId w:val="4"/>
        </w:numPr>
        <w:jc w:val="both"/>
        <w:rPr>
          <w:rFonts w:ascii="Arial" w:hAnsi="Arial" w:cs="Arial"/>
        </w:rPr>
      </w:pPr>
      <w:r>
        <w:rPr>
          <w:rFonts w:ascii="Arial" w:hAnsi="Arial" w:cs="Arial"/>
        </w:rPr>
        <w:t>9:39-10:21</w:t>
      </w:r>
    </w:p>
    <w:p w14:paraId="4170AAFE" w14:textId="77777777" w:rsidR="00231227" w:rsidRDefault="00231227" w:rsidP="00231227">
      <w:pPr>
        <w:pStyle w:val="ListParagraph"/>
        <w:numPr>
          <w:ilvl w:val="0"/>
          <w:numId w:val="4"/>
        </w:numPr>
        <w:jc w:val="both"/>
        <w:rPr>
          <w:rFonts w:ascii="Arial" w:hAnsi="Arial" w:cs="Arial"/>
        </w:rPr>
      </w:pPr>
      <w:r>
        <w:rPr>
          <w:rFonts w:ascii="Arial" w:hAnsi="Arial" w:cs="Arial"/>
        </w:rPr>
        <w:t>10:22-39</w:t>
      </w:r>
    </w:p>
    <w:p w14:paraId="1A5C9EDA" w14:textId="77777777" w:rsidR="00231227" w:rsidRDefault="00231227" w:rsidP="00231227">
      <w:pPr>
        <w:pStyle w:val="ListParagraph"/>
        <w:numPr>
          <w:ilvl w:val="0"/>
          <w:numId w:val="4"/>
        </w:numPr>
        <w:jc w:val="both"/>
        <w:rPr>
          <w:rFonts w:ascii="Arial" w:hAnsi="Arial" w:cs="Arial"/>
        </w:rPr>
      </w:pPr>
      <w:r>
        <w:rPr>
          <w:rFonts w:ascii="Arial" w:hAnsi="Arial" w:cs="Arial"/>
        </w:rPr>
        <w:t>13:33-16:33</w:t>
      </w:r>
    </w:p>
    <w:p w14:paraId="6E46DD18" w14:textId="77777777" w:rsidR="00231227" w:rsidRDefault="00231227" w:rsidP="00231227">
      <w:pPr>
        <w:jc w:val="both"/>
        <w:rPr>
          <w:rFonts w:ascii="Arial" w:hAnsi="Arial" w:cs="Arial"/>
          <w:lang w:val="en-US"/>
        </w:rPr>
      </w:pPr>
    </w:p>
    <w:p w14:paraId="2F9CE1FF" w14:textId="77777777" w:rsidR="00231227" w:rsidRPr="00FF2A57" w:rsidRDefault="00231227" w:rsidP="00231227">
      <w:pPr>
        <w:jc w:val="both"/>
        <w:rPr>
          <w:rFonts w:ascii="Arial" w:hAnsi="Arial" w:cs="Arial"/>
          <w:lang w:val="en-US"/>
        </w:rPr>
      </w:pPr>
      <w:r w:rsidRPr="00FF2A57">
        <w:rPr>
          <w:rFonts w:ascii="Arial" w:hAnsi="Arial" w:cs="Arial"/>
          <w:lang w:val="en-US"/>
        </w:rPr>
        <w:t xml:space="preserve">Here </w:t>
      </w:r>
      <w:r>
        <w:rPr>
          <w:rFonts w:ascii="Arial" w:hAnsi="Arial" w:cs="Arial"/>
          <w:lang w:val="en-US"/>
        </w:rPr>
        <w:t>is</w:t>
      </w:r>
      <w:r w:rsidRPr="00FF2A57">
        <w:rPr>
          <w:rFonts w:ascii="Arial" w:hAnsi="Arial" w:cs="Arial"/>
          <w:lang w:val="en-US"/>
        </w:rPr>
        <w:t xml:space="preserve"> their common pattern of unfolding:</w:t>
      </w:r>
    </w:p>
    <w:p w14:paraId="3096CC47" w14:textId="77777777" w:rsidR="00231227" w:rsidRDefault="00231227" w:rsidP="00231227">
      <w:pPr>
        <w:pStyle w:val="ListParagraph"/>
        <w:numPr>
          <w:ilvl w:val="0"/>
          <w:numId w:val="4"/>
        </w:numPr>
        <w:jc w:val="both"/>
        <w:rPr>
          <w:rFonts w:ascii="Arial" w:hAnsi="Arial" w:cs="Arial"/>
        </w:rPr>
      </w:pPr>
      <w:r>
        <w:rPr>
          <w:rFonts w:ascii="Arial" w:hAnsi="Arial" w:cs="Arial"/>
        </w:rPr>
        <w:t>Begins with a solemn declaration by Jesus, often in lapidary terms (e.g., 3:3; 4:10; 5:17; 6:32; 7:16; 9:39; 10:25; 13:13).</w:t>
      </w:r>
    </w:p>
    <w:p w14:paraId="24279510" w14:textId="77777777" w:rsidR="00231227" w:rsidRDefault="00231227" w:rsidP="00231227">
      <w:pPr>
        <w:pStyle w:val="ListParagraph"/>
        <w:numPr>
          <w:ilvl w:val="0"/>
          <w:numId w:val="4"/>
        </w:numPr>
        <w:jc w:val="both"/>
        <w:rPr>
          <w:rFonts w:ascii="Arial" w:hAnsi="Arial" w:cs="Arial"/>
        </w:rPr>
      </w:pPr>
      <w:r>
        <w:rPr>
          <w:rFonts w:ascii="Arial" w:hAnsi="Arial" w:cs="Arial"/>
        </w:rPr>
        <w:t>It is frequently followed by an objection or question based upon a misunderstanding of Jesus’ words (e.g., 3:4; 4:11; 5:18; 6:41-42; 7:20; 9:40; 10:6; 10:31; 13:36).</w:t>
      </w:r>
    </w:p>
    <w:p w14:paraId="1D8E556A" w14:textId="77777777" w:rsidR="00231227" w:rsidRDefault="00231227" w:rsidP="00231227">
      <w:pPr>
        <w:pStyle w:val="ListParagraph"/>
        <w:numPr>
          <w:ilvl w:val="0"/>
          <w:numId w:val="4"/>
        </w:numPr>
        <w:jc w:val="both"/>
        <w:rPr>
          <w:rFonts w:ascii="Arial" w:hAnsi="Arial" w:cs="Arial"/>
        </w:rPr>
      </w:pPr>
      <w:r>
        <w:rPr>
          <w:rFonts w:ascii="Arial" w:hAnsi="Arial" w:cs="Arial"/>
        </w:rPr>
        <w:t xml:space="preserve">There then follows Jesus’ discourse clarifying the misunderstanding or the objection. The discourse is sometimes interrupted by further questions and objections (e.g., 4:4-38; 6:33-58; 15:33-16:33) and at other times consists entirely of a long monologue (e.g., 3:11-21; 5:19-47; 10:7-18). </w:t>
      </w:r>
    </w:p>
    <w:p w14:paraId="786F8BBC" w14:textId="77777777" w:rsidR="00231227" w:rsidRDefault="00231227" w:rsidP="00231227">
      <w:pPr>
        <w:jc w:val="both"/>
        <w:rPr>
          <w:rFonts w:ascii="Arial" w:hAnsi="Arial" w:cs="Arial"/>
          <w:lang w:val="en-US"/>
        </w:rPr>
      </w:pPr>
      <w:r w:rsidRPr="0014107C">
        <w:rPr>
          <w:rFonts w:ascii="Arial" w:hAnsi="Arial" w:cs="Arial"/>
          <w:lang w:val="en-US"/>
        </w:rPr>
        <w:t>John views the composition of these discourses as the work of</w:t>
      </w:r>
      <w:r>
        <w:rPr>
          <w:rFonts w:ascii="Arial" w:hAnsi="Arial" w:cs="Arial"/>
          <w:lang w:val="en-US"/>
        </w:rPr>
        <w:t xml:space="preserve"> </w:t>
      </w:r>
      <w:r w:rsidRPr="0014107C">
        <w:rPr>
          <w:rFonts w:ascii="Arial" w:hAnsi="Arial" w:cs="Arial"/>
          <w:lang w:val="en-US"/>
        </w:rPr>
        <w:t>the Paracle</w:t>
      </w:r>
      <w:r>
        <w:rPr>
          <w:rFonts w:ascii="Arial" w:hAnsi="Arial" w:cs="Arial"/>
          <w:lang w:val="en-US"/>
        </w:rPr>
        <w:t>te, as he explains in 15:26; 16:13-14. And so, the paraclete works through the Johannine author to explain the words of Jesus according to the needs of the Church at the time when the author engaged in his compositional endeavors.</w:t>
      </w:r>
    </w:p>
    <w:p w14:paraId="6A50AF65" w14:textId="77777777" w:rsidR="00231227" w:rsidRDefault="00231227" w:rsidP="00231227">
      <w:pPr>
        <w:jc w:val="both"/>
        <w:rPr>
          <w:rFonts w:ascii="Arial" w:hAnsi="Arial" w:cs="Arial"/>
          <w:lang w:val="en-US"/>
        </w:rPr>
      </w:pPr>
    </w:p>
    <w:p w14:paraId="34659886" w14:textId="77777777" w:rsidR="00231227" w:rsidRDefault="00231227" w:rsidP="00231227">
      <w:pPr>
        <w:pStyle w:val="ListParagraph"/>
        <w:numPr>
          <w:ilvl w:val="0"/>
          <w:numId w:val="5"/>
        </w:numPr>
        <w:jc w:val="both"/>
        <w:rPr>
          <w:rFonts w:ascii="Arial" w:hAnsi="Arial" w:cs="Arial"/>
        </w:rPr>
      </w:pPr>
      <w:r>
        <w:rPr>
          <w:rFonts w:ascii="Arial" w:hAnsi="Arial" w:cs="Arial"/>
          <w:i/>
          <w:iCs/>
        </w:rPr>
        <w:t>Misunderstanding and Double-Meaning Word</w:t>
      </w:r>
    </w:p>
    <w:p w14:paraId="3899168F" w14:textId="77777777" w:rsidR="00231227" w:rsidRDefault="00231227" w:rsidP="00231227">
      <w:pPr>
        <w:jc w:val="both"/>
        <w:rPr>
          <w:rFonts w:ascii="Arial" w:hAnsi="Arial" w:cs="Arial"/>
          <w:lang w:val="en-US"/>
        </w:rPr>
      </w:pPr>
      <w:r w:rsidRPr="00A073ED">
        <w:rPr>
          <w:rFonts w:ascii="Arial" w:hAnsi="Arial" w:cs="Arial"/>
          <w:lang w:val="en-US"/>
        </w:rPr>
        <w:t xml:space="preserve">The Johannine author applies this </w:t>
      </w:r>
      <w:r>
        <w:rPr>
          <w:rFonts w:ascii="Arial" w:hAnsi="Arial" w:cs="Arial"/>
          <w:lang w:val="en-US"/>
        </w:rPr>
        <w:t>“dramatist’s technique.” It is a situation where the author represents an interlocutor as misunderstanding either the actual words of the speaking partner or the meaning of the words being used. The purpose is to give the speaker (Jesus), the opportunity to explain himself more fully. The reason for this occurrence is because the author uses double-meaning words, i.e., words that have on meaning for Jesus and quite another for the person or persons to whom he is speaking. Here are some examples:</w:t>
      </w:r>
    </w:p>
    <w:p w14:paraId="64034988" w14:textId="77777777" w:rsidR="00231227" w:rsidRDefault="00231227" w:rsidP="00231227">
      <w:pPr>
        <w:pStyle w:val="ListParagraph"/>
        <w:numPr>
          <w:ilvl w:val="0"/>
          <w:numId w:val="4"/>
        </w:numPr>
        <w:jc w:val="both"/>
        <w:rPr>
          <w:rFonts w:ascii="Arial" w:hAnsi="Arial" w:cs="Arial"/>
        </w:rPr>
      </w:pPr>
      <w:r>
        <w:rPr>
          <w:rFonts w:ascii="Arial" w:hAnsi="Arial" w:cs="Arial"/>
        </w:rPr>
        <w:t>John 2:19, “destroy this temple, and in three days I will raise it up.”</w:t>
      </w:r>
    </w:p>
    <w:p w14:paraId="6D28E196" w14:textId="77777777" w:rsidR="00231227" w:rsidRDefault="00231227" w:rsidP="00231227">
      <w:pPr>
        <w:pStyle w:val="ListParagraph"/>
        <w:numPr>
          <w:ilvl w:val="0"/>
          <w:numId w:val="4"/>
        </w:numPr>
        <w:jc w:val="both"/>
        <w:rPr>
          <w:rFonts w:ascii="Arial" w:hAnsi="Arial" w:cs="Arial"/>
        </w:rPr>
      </w:pPr>
      <w:r>
        <w:rPr>
          <w:rFonts w:ascii="Arial" w:hAnsi="Arial" w:cs="Arial"/>
        </w:rPr>
        <w:t xml:space="preserve">John 3:3, Jesus to Nicodemus, “Unless one is born anew, he cannot see the kingdom of God.” The difference between </w:t>
      </w:r>
      <w:proofErr w:type="spellStart"/>
      <w:r>
        <w:rPr>
          <w:rFonts w:ascii="Arial" w:hAnsi="Arial" w:cs="Arial"/>
          <w:i/>
          <w:iCs/>
        </w:rPr>
        <w:t>anothen</w:t>
      </w:r>
      <w:proofErr w:type="spellEnd"/>
      <w:r>
        <w:rPr>
          <w:rFonts w:ascii="Arial" w:hAnsi="Arial" w:cs="Arial"/>
          <w:i/>
          <w:iCs/>
        </w:rPr>
        <w:t xml:space="preserve"> </w:t>
      </w:r>
      <w:r>
        <w:rPr>
          <w:rFonts w:ascii="Arial" w:hAnsi="Arial" w:cs="Arial"/>
        </w:rPr>
        <w:t xml:space="preserve">as “again,” and </w:t>
      </w:r>
      <w:proofErr w:type="spellStart"/>
      <w:r>
        <w:rPr>
          <w:rFonts w:ascii="Arial" w:hAnsi="Arial" w:cs="Arial"/>
          <w:i/>
          <w:iCs/>
        </w:rPr>
        <w:t>anothen</w:t>
      </w:r>
      <w:proofErr w:type="spellEnd"/>
      <w:r>
        <w:rPr>
          <w:rFonts w:ascii="Arial" w:hAnsi="Arial" w:cs="Arial"/>
          <w:i/>
          <w:iCs/>
        </w:rPr>
        <w:t xml:space="preserve"> </w:t>
      </w:r>
      <w:r>
        <w:rPr>
          <w:rFonts w:ascii="Arial" w:hAnsi="Arial" w:cs="Arial"/>
        </w:rPr>
        <w:t xml:space="preserve">as “from above.” </w:t>
      </w:r>
    </w:p>
    <w:p w14:paraId="54632902" w14:textId="77777777" w:rsidR="00231227" w:rsidRDefault="00231227" w:rsidP="00231227">
      <w:pPr>
        <w:pStyle w:val="ListParagraph"/>
        <w:numPr>
          <w:ilvl w:val="0"/>
          <w:numId w:val="4"/>
        </w:numPr>
        <w:jc w:val="both"/>
        <w:rPr>
          <w:rFonts w:ascii="Arial" w:hAnsi="Arial" w:cs="Arial"/>
        </w:rPr>
      </w:pPr>
      <w:r>
        <w:rPr>
          <w:rFonts w:ascii="Arial" w:hAnsi="Arial" w:cs="Arial"/>
        </w:rPr>
        <w:t>John 4:10, by “living water” the Samaritan woman understands Jesus to mean material water, whereas Jesus means the gift of spiritual life that comes from God.</w:t>
      </w:r>
    </w:p>
    <w:p w14:paraId="7B2912C1" w14:textId="77777777" w:rsidR="00231227" w:rsidRDefault="00231227" w:rsidP="00231227">
      <w:pPr>
        <w:pStyle w:val="ListParagraph"/>
        <w:numPr>
          <w:ilvl w:val="0"/>
          <w:numId w:val="4"/>
        </w:numPr>
        <w:jc w:val="both"/>
        <w:rPr>
          <w:rFonts w:ascii="Arial" w:hAnsi="Arial" w:cs="Arial"/>
        </w:rPr>
      </w:pPr>
      <w:r>
        <w:rPr>
          <w:rFonts w:ascii="Arial" w:hAnsi="Arial" w:cs="Arial"/>
        </w:rPr>
        <w:t xml:space="preserve">Here are other not so obvious examples: 7:15,27,35; 8:22,31-33,51-53,57-58; 11:11-14,23-26; 13:6-9,36-37;14:3-7,7-9,21-23. </w:t>
      </w:r>
    </w:p>
    <w:p w14:paraId="71C17EEE" w14:textId="77777777" w:rsidR="00231227" w:rsidRPr="001002D1" w:rsidRDefault="00231227" w:rsidP="00231227">
      <w:pPr>
        <w:jc w:val="both"/>
        <w:rPr>
          <w:rFonts w:ascii="Arial" w:hAnsi="Arial" w:cs="Arial"/>
        </w:rPr>
      </w:pPr>
    </w:p>
    <w:p w14:paraId="272F6460" w14:textId="77777777" w:rsidR="00231227" w:rsidRDefault="00231227" w:rsidP="00231227">
      <w:pPr>
        <w:jc w:val="both"/>
        <w:rPr>
          <w:rFonts w:ascii="Arial" w:hAnsi="Arial" w:cs="Arial"/>
          <w:lang w:val="en-US"/>
        </w:rPr>
      </w:pPr>
    </w:p>
    <w:p w14:paraId="602A90B6" w14:textId="77777777" w:rsidR="00231227" w:rsidRPr="009E62B3" w:rsidRDefault="00231227" w:rsidP="00231227">
      <w:pPr>
        <w:pStyle w:val="ListParagraph"/>
        <w:numPr>
          <w:ilvl w:val="0"/>
          <w:numId w:val="5"/>
        </w:numPr>
        <w:jc w:val="both"/>
        <w:rPr>
          <w:rFonts w:ascii="Arial" w:hAnsi="Arial" w:cs="Arial"/>
        </w:rPr>
      </w:pPr>
      <w:r>
        <w:rPr>
          <w:rFonts w:ascii="Arial" w:hAnsi="Arial" w:cs="Arial"/>
          <w:i/>
          <w:iCs/>
        </w:rPr>
        <w:lastRenderedPageBreak/>
        <w:t>The Rule of Two</w:t>
      </w:r>
      <w:r w:rsidRPr="009E62B3">
        <w:rPr>
          <w:rFonts w:ascii="Arial" w:hAnsi="Arial" w:cs="Arial"/>
        </w:rPr>
        <w:t xml:space="preserve">    </w:t>
      </w:r>
    </w:p>
    <w:p w14:paraId="5BFE8E27" w14:textId="77777777" w:rsidR="00231227" w:rsidRDefault="00231227" w:rsidP="00231227">
      <w:pPr>
        <w:jc w:val="both"/>
        <w:rPr>
          <w:rFonts w:ascii="Arial" w:hAnsi="Arial" w:cs="Arial"/>
          <w:lang w:val="en-US"/>
        </w:rPr>
      </w:pPr>
      <w:r>
        <w:rPr>
          <w:rFonts w:ascii="Arial" w:hAnsi="Arial" w:cs="Arial"/>
          <w:lang w:val="en-US"/>
        </w:rPr>
        <w:t xml:space="preserve">This is the recurrent pattern where storytellers and dramatists restrict dialogues to only two persons at a time. They allow others on stage as simply bystanders or they provide them with exit. Jesus applies this technique regularly. For example: the staging of the scene with the Samaritan woman, John 4:4-38 (4:8, and 4:27); the staging of scene at Bethany when Jesus goes to raise Lazarus from the dead (John 11:20-27; 11:18 and 11:32) and the staging of Jesus’ trial before Pilate (the inside, outside pattern of the judgement, whereby Pilate goes outside to speak to the people and then goes in to speak with Jesus). “In all three stories, Jesus scrupulously observes the dramatist’s rule of two.” </w:t>
      </w:r>
    </w:p>
    <w:p w14:paraId="4FA0478F" w14:textId="77777777" w:rsidR="00231227" w:rsidRDefault="00231227" w:rsidP="00231227">
      <w:pPr>
        <w:jc w:val="both"/>
        <w:rPr>
          <w:rFonts w:ascii="Arial" w:hAnsi="Arial" w:cs="Arial"/>
          <w:lang w:val="en-US"/>
        </w:rPr>
      </w:pPr>
    </w:p>
    <w:p w14:paraId="52E6072C" w14:textId="77777777" w:rsidR="00231227" w:rsidRPr="00D23014" w:rsidRDefault="00231227" w:rsidP="00231227">
      <w:pPr>
        <w:pStyle w:val="ListParagraph"/>
        <w:numPr>
          <w:ilvl w:val="0"/>
          <w:numId w:val="5"/>
        </w:numPr>
        <w:jc w:val="both"/>
        <w:rPr>
          <w:rFonts w:ascii="Arial" w:hAnsi="Arial" w:cs="Arial"/>
        </w:rPr>
      </w:pPr>
      <w:r>
        <w:rPr>
          <w:rFonts w:ascii="Arial" w:hAnsi="Arial" w:cs="Arial"/>
          <w:i/>
          <w:iCs/>
        </w:rPr>
        <w:t>Explanatory Comments</w:t>
      </w:r>
    </w:p>
    <w:p w14:paraId="5DAE1519" w14:textId="77777777" w:rsidR="00231227" w:rsidRDefault="00231227" w:rsidP="00231227">
      <w:pPr>
        <w:jc w:val="both"/>
        <w:rPr>
          <w:rFonts w:ascii="Arial" w:hAnsi="Arial" w:cs="Arial"/>
          <w:lang w:val="en-US"/>
        </w:rPr>
      </w:pPr>
      <w:r>
        <w:rPr>
          <w:rFonts w:ascii="Arial" w:hAnsi="Arial" w:cs="Arial"/>
          <w:lang w:val="en-US"/>
        </w:rPr>
        <w:t xml:space="preserve">“These are used to explain or clarify a statement and sometime to correct wrong impressions a reader might derive from a statement. Today most of them would be put in footnotes. Some examples: comments explaining symbols (2:21; 12:33; 18:9; 21:9); comments reminding the reader of something that happened previously (3:24; 11:2); comments correcting misapprehensions (4:2; 6:6).” </w:t>
      </w:r>
    </w:p>
    <w:p w14:paraId="7A6C526B" w14:textId="77777777" w:rsidR="00231227" w:rsidRDefault="00231227" w:rsidP="00231227">
      <w:pPr>
        <w:jc w:val="both"/>
        <w:rPr>
          <w:rFonts w:ascii="Arial" w:hAnsi="Arial" w:cs="Arial"/>
          <w:lang w:val="en-US"/>
        </w:rPr>
      </w:pPr>
    </w:p>
    <w:p w14:paraId="28A2DA1E" w14:textId="77777777" w:rsidR="00231227" w:rsidRPr="00C0783E" w:rsidRDefault="00231227" w:rsidP="00231227">
      <w:pPr>
        <w:pStyle w:val="ListParagraph"/>
        <w:numPr>
          <w:ilvl w:val="0"/>
          <w:numId w:val="5"/>
        </w:numPr>
        <w:jc w:val="both"/>
        <w:rPr>
          <w:rFonts w:ascii="Arial" w:hAnsi="Arial" w:cs="Arial"/>
        </w:rPr>
      </w:pPr>
      <w:r>
        <w:rPr>
          <w:rFonts w:ascii="Arial" w:hAnsi="Arial" w:cs="Arial"/>
          <w:i/>
          <w:iCs/>
        </w:rPr>
        <w:t>Irony</w:t>
      </w:r>
    </w:p>
    <w:p w14:paraId="0A96857F" w14:textId="77777777" w:rsidR="00231227" w:rsidRDefault="00231227" w:rsidP="00231227">
      <w:pPr>
        <w:jc w:val="both"/>
        <w:rPr>
          <w:rFonts w:ascii="Arial" w:hAnsi="Arial" w:cs="Arial"/>
          <w:lang w:val="en-US"/>
        </w:rPr>
      </w:pPr>
      <w:r>
        <w:rPr>
          <w:rFonts w:ascii="Arial" w:hAnsi="Arial" w:cs="Arial"/>
          <w:lang w:val="en-US"/>
        </w:rPr>
        <w:t xml:space="preserve">Examples: John 4:12: the irony of Jesus being greater than Jacob, but the Samaritan woman implies the opposite. John 7:42; the opposite is true, though not known to the Jews. John 11:50, Caiaphas prophesies the death of Jesus for the whole world. John 18:38, the truth is standing there with Pilate (John 14:6) and he still asks, “what is truth?” John 19:2-3, Jesus is the king as the soldiers ironically declare him as such. </w:t>
      </w:r>
    </w:p>
    <w:p w14:paraId="4B8C0F62" w14:textId="77777777" w:rsidR="00231227" w:rsidRDefault="00231227" w:rsidP="00231227">
      <w:pPr>
        <w:jc w:val="both"/>
        <w:rPr>
          <w:rFonts w:ascii="Arial" w:hAnsi="Arial" w:cs="Arial"/>
          <w:lang w:val="en-US"/>
        </w:rPr>
      </w:pPr>
    </w:p>
    <w:p w14:paraId="57370FEC" w14:textId="77777777" w:rsidR="00231227" w:rsidRPr="003B0755" w:rsidRDefault="00231227" w:rsidP="00231227">
      <w:pPr>
        <w:pStyle w:val="ListParagraph"/>
        <w:numPr>
          <w:ilvl w:val="0"/>
          <w:numId w:val="5"/>
        </w:numPr>
        <w:jc w:val="both"/>
        <w:rPr>
          <w:rFonts w:ascii="Arial" w:hAnsi="Arial" w:cs="Arial"/>
        </w:rPr>
      </w:pPr>
      <w:r>
        <w:rPr>
          <w:rFonts w:ascii="Arial" w:hAnsi="Arial" w:cs="Arial"/>
          <w:i/>
          <w:iCs/>
        </w:rPr>
        <w:t>Foreshadowing</w:t>
      </w:r>
    </w:p>
    <w:p w14:paraId="766AAB18" w14:textId="77777777" w:rsidR="00231227" w:rsidRDefault="00231227" w:rsidP="00231227">
      <w:pPr>
        <w:jc w:val="both"/>
        <w:rPr>
          <w:rFonts w:ascii="Arial" w:hAnsi="Arial" w:cs="Arial"/>
          <w:lang w:val="en-US"/>
        </w:rPr>
      </w:pPr>
      <w:r w:rsidRPr="003B0755">
        <w:rPr>
          <w:rFonts w:ascii="Arial" w:hAnsi="Arial" w:cs="Arial"/>
        </w:rPr>
        <w:t>Storyteller’s technique whereby knowledge of the future is given in advance in order</w:t>
      </w:r>
      <w:r w:rsidRPr="003B0755">
        <w:rPr>
          <w:rFonts w:ascii="Arial" w:hAnsi="Arial" w:cs="Arial"/>
          <w:lang w:val="en-US"/>
        </w:rPr>
        <w:t xml:space="preserve"> to arou</w:t>
      </w:r>
      <w:r>
        <w:rPr>
          <w:rFonts w:ascii="Arial" w:hAnsi="Arial" w:cs="Arial"/>
          <w:lang w:val="en-US"/>
        </w:rPr>
        <w:t xml:space="preserve">se anticipation and suspense, and at the same time prepare the audience to look for an interconnection of the parts of the story with the whole. Examples: John 1:11, 42 (21:15-19); 11:4, 50; 12:33; 13:36, 16:32; 21:18. </w:t>
      </w:r>
    </w:p>
    <w:p w14:paraId="7532BA2A" w14:textId="77777777" w:rsidR="00231227" w:rsidRDefault="00231227" w:rsidP="00231227">
      <w:pPr>
        <w:jc w:val="both"/>
        <w:rPr>
          <w:rFonts w:ascii="Arial" w:hAnsi="Arial" w:cs="Arial"/>
          <w:lang w:val="en-US"/>
        </w:rPr>
      </w:pPr>
    </w:p>
    <w:p w14:paraId="361CE69A" w14:textId="77777777" w:rsidR="00231227" w:rsidRPr="00346A47" w:rsidRDefault="00231227" w:rsidP="00231227">
      <w:pPr>
        <w:pStyle w:val="ListParagraph"/>
        <w:numPr>
          <w:ilvl w:val="0"/>
          <w:numId w:val="5"/>
        </w:numPr>
        <w:jc w:val="both"/>
        <w:rPr>
          <w:rFonts w:ascii="Arial" w:hAnsi="Arial" w:cs="Arial"/>
        </w:rPr>
      </w:pPr>
      <w:r>
        <w:rPr>
          <w:rFonts w:ascii="Arial" w:hAnsi="Arial" w:cs="Arial"/>
          <w:i/>
          <w:iCs/>
        </w:rPr>
        <w:t>Inclusion</w:t>
      </w:r>
      <w:r w:rsidRPr="00346A47">
        <w:rPr>
          <w:rFonts w:ascii="Arial" w:hAnsi="Arial" w:cs="Arial"/>
        </w:rPr>
        <w:t xml:space="preserve"> </w:t>
      </w:r>
    </w:p>
    <w:p w14:paraId="0DC779D7" w14:textId="77777777" w:rsidR="00231227" w:rsidRDefault="00231227" w:rsidP="00231227">
      <w:pPr>
        <w:jc w:val="both"/>
        <w:rPr>
          <w:rFonts w:ascii="Arial" w:hAnsi="Arial" w:cs="Arial"/>
          <w:lang w:val="en-US"/>
        </w:rPr>
      </w:pPr>
      <w:r>
        <w:rPr>
          <w:rFonts w:ascii="Arial" w:hAnsi="Arial" w:cs="Arial"/>
          <w:lang w:val="en-US"/>
        </w:rPr>
        <w:t xml:space="preserve">This is known among classical scholars as “ring composition.” It is a storyteller’s technique in which what is said at the beginning of a piece is repeated at the end. The repetition forces the reader’s attention back to the beginning and thus serves as a frame for the piece as a whole. John frames his whole Gospel by repeating in </w:t>
      </w:r>
      <w:proofErr w:type="spellStart"/>
      <w:r>
        <w:rPr>
          <w:rFonts w:ascii="Arial" w:hAnsi="Arial" w:cs="Arial"/>
          <w:lang w:val="en-US"/>
        </w:rPr>
        <w:t>ch</w:t>
      </w:r>
      <w:proofErr w:type="spellEnd"/>
      <w:r>
        <w:rPr>
          <w:rFonts w:ascii="Arial" w:hAnsi="Arial" w:cs="Arial"/>
          <w:lang w:val="en-US"/>
        </w:rPr>
        <w:t xml:space="preserve"> 21 words and names used in 1:19-51 (note the return in </w:t>
      </w:r>
      <w:proofErr w:type="spellStart"/>
      <w:r>
        <w:rPr>
          <w:rFonts w:ascii="Arial" w:hAnsi="Arial" w:cs="Arial"/>
          <w:lang w:val="en-US"/>
        </w:rPr>
        <w:t>ch</w:t>
      </w:r>
      <w:proofErr w:type="spellEnd"/>
      <w:r>
        <w:rPr>
          <w:rFonts w:ascii="Arial" w:hAnsi="Arial" w:cs="Arial"/>
          <w:lang w:val="en-US"/>
        </w:rPr>
        <w:t xml:space="preserve"> 21 of the names Simon son of John, Nathanael, the two unnamed disciples, the words “follow me,” and the commission of Peter as vicar-shepherd of the sheep, a commissioning already implicit in the change of Simon’s name to Peter in 1:42). </w:t>
      </w:r>
    </w:p>
    <w:p w14:paraId="3899E30E" w14:textId="77777777" w:rsidR="00231227" w:rsidRDefault="00231227" w:rsidP="00231227">
      <w:pPr>
        <w:jc w:val="both"/>
        <w:rPr>
          <w:rFonts w:ascii="Arial" w:hAnsi="Arial" w:cs="Arial"/>
          <w:lang w:val="en-US"/>
        </w:rPr>
      </w:pPr>
    </w:p>
    <w:p w14:paraId="02A86189" w14:textId="77777777" w:rsidR="00231227" w:rsidRDefault="00231227" w:rsidP="00231227">
      <w:pPr>
        <w:jc w:val="both"/>
        <w:rPr>
          <w:rFonts w:ascii="Arial" w:hAnsi="Arial" w:cs="Arial"/>
          <w:lang w:val="en-US"/>
        </w:rPr>
      </w:pPr>
      <w:r>
        <w:rPr>
          <w:rFonts w:ascii="Arial" w:hAnsi="Arial" w:cs="Arial"/>
          <w:lang w:val="en-US"/>
        </w:rPr>
        <w:t xml:space="preserve">“In addition to framing the Gospel as whole, John frames each individual sequence of his Gospel. Two examples will suffice: 2:1-12 (note how </w:t>
      </w:r>
      <w:proofErr w:type="spellStart"/>
      <w:r>
        <w:rPr>
          <w:rFonts w:ascii="Arial" w:hAnsi="Arial" w:cs="Arial"/>
          <w:lang w:val="en-US"/>
        </w:rPr>
        <w:t>vv</w:t>
      </w:r>
      <w:proofErr w:type="spellEnd"/>
      <w:r>
        <w:rPr>
          <w:rFonts w:ascii="Arial" w:hAnsi="Arial" w:cs="Arial"/>
          <w:lang w:val="en-US"/>
        </w:rPr>
        <w:t xml:space="preserve"> 11-12 repeat names and places in </w:t>
      </w:r>
      <w:proofErr w:type="spellStart"/>
      <w:r>
        <w:rPr>
          <w:rFonts w:ascii="Arial" w:hAnsi="Arial" w:cs="Arial"/>
          <w:lang w:val="en-US"/>
        </w:rPr>
        <w:t>vv</w:t>
      </w:r>
      <w:proofErr w:type="spellEnd"/>
      <w:r>
        <w:rPr>
          <w:rFonts w:ascii="Arial" w:hAnsi="Arial" w:cs="Arial"/>
          <w:lang w:val="en-US"/>
        </w:rPr>
        <w:t xml:space="preserve"> 1-2); 20:1-18 (note how the sequence begins and ends with the full name of Mary Magdalene). Recognition of inclusions is important for the interpreter. More than anything else, inclusions clearly indicate beginnings and endings and thus help the exegete to divide the Gospel into distinct parts, sequences, and sections. In modern terms, inclusions divine the written Gospel into parts, chapters, and paragraphs … John uses inclusions regularly, skillfully, and abundantly in the composition of his Gospel.” </w:t>
      </w:r>
    </w:p>
    <w:p w14:paraId="10B28942" w14:textId="77777777" w:rsidR="00231227" w:rsidRPr="00EA79E9" w:rsidRDefault="00231227" w:rsidP="00231227">
      <w:pPr>
        <w:pStyle w:val="ListParagraph"/>
        <w:numPr>
          <w:ilvl w:val="0"/>
          <w:numId w:val="5"/>
        </w:numPr>
        <w:jc w:val="both"/>
        <w:rPr>
          <w:rFonts w:ascii="Arial" w:hAnsi="Arial" w:cs="Arial"/>
        </w:rPr>
      </w:pPr>
      <w:r>
        <w:rPr>
          <w:rFonts w:ascii="Arial" w:hAnsi="Arial" w:cs="Arial"/>
          <w:i/>
          <w:iCs/>
        </w:rPr>
        <w:lastRenderedPageBreak/>
        <w:t>Chiasm</w:t>
      </w:r>
      <w:r w:rsidRPr="00EA79E9">
        <w:rPr>
          <w:rFonts w:ascii="Arial" w:hAnsi="Arial" w:cs="Arial"/>
        </w:rPr>
        <w:t xml:space="preserve">  </w:t>
      </w:r>
    </w:p>
    <w:p w14:paraId="2C485D35" w14:textId="77777777" w:rsidR="00231227" w:rsidRDefault="00231227" w:rsidP="00231227">
      <w:pPr>
        <w:jc w:val="both"/>
        <w:rPr>
          <w:rFonts w:ascii="Arial" w:hAnsi="Arial" w:cs="Arial"/>
          <w:lang w:val="en-US"/>
        </w:rPr>
      </w:pPr>
      <w:r>
        <w:rPr>
          <w:rFonts w:ascii="Arial" w:hAnsi="Arial" w:cs="Arial"/>
          <w:lang w:val="en-US"/>
        </w:rPr>
        <w:t xml:space="preserve">“Chiasm is a development of inclusion. Instead of simply ending and beginning in the same way, chiasm extends the balancing of the first and the last by balancing the second and the fourth (thus, </w:t>
      </w:r>
      <w:proofErr w:type="spellStart"/>
      <w:r>
        <w:rPr>
          <w:rFonts w:ascii="Arial" w:hAnsi="Arial" w:cs="Arial"/>
          <w:i/>
          <w:iCs/>
          <w:lang w:val="en-US"/>
        </w:rPr>
        <w:t>abcb´a</w:t>
      </w:r>
      <w:proofErr w:type="spellEnd"/>
      <w:r>
        <w:rPr>
          <w:rFonts w:ascii="Arial" w:hAnsi="Arial" w:cs="Arial"/>
          <w:i/>
          <w:iCs/>
          <w:lang w:val="en-US"/>
        </w:rPr>
        <w:t>´,</w:t>
      </w:r>
      <w:r>
        <w:rPr>
          <w:rFonts w:ascii="Arial" w:hAnsi="Arial" w:cs="Arial"/>
          <w:lang w:val="en-US"/>
        </w:rPr>
        <w:t xml:space="preserve"> or </w:t>
      </w:r>
      <w:r>
        <w:rPr>
          <w:rFonts w:ascii="Arial" w:hAnsi="Arial" w:cs="Arial"/>
          <w:i/>
          <w:iCs/>
          <w:lang w:val="en-US"/>
        </w:rPr>
        <w:t xml:space="preserve">ab – </w:t>
      </w:r>
      <w:proofErr w:type="spellStart"/>
      <w:r>
        <w:rPr>
          <w:rFonts w:ascii="Arial" w:hAnsi="Arial" w:cs="Arial"/>
          <w:i/>
          <w:iCs/>
          <w:lang w:val="en-US"/>
        </w:rPr>
        <w:t>b´a</w:t>
      </w:r>
      <w:proofErr w:type="spellEnd"/>
      <w:r>
        <w:rPr>
          <w:rFonts w:ascii="Arial" w:hAnsi="Arial" w:cs="Arial"/>
          <w:i/>
          <w:iCs/>
          <w:lang w:val="en-US"/>
        </w:rPr>
        <w:t>´</w:t>
      </w:r>
      <w:r w:rsidRPr="001651A1">
        <w:rPr>
          <w:rFonts w:ascii="Arial" w:hAnsi="Arial" w:cs="Arial"/>
          <w:lang w:val="en-US"/>
        </w:rPr>
        <w:t>)</w:t>
      </w:r>
      <w:r>
        <w:rPr>
          <w:rFonts w:ascii="Arial" w:hAnsi="Arial" w:cs="Arial"/>
          <w:lang w:val="en-US"/>
        </w:rPr>
        <w:t xml:space="preserve">. In John’s Gospel, the author uses the five-member chiasm in every part, sequence, and section.” </w:t>
      </w:r>
    </w:p>
    <w:p w14:paraId="6F2C7585" w14:textId="77777777" w:rsidR="00231227" w:rsidRDefault="00231227" w:rsidP="00231227">
      <w:pPr>
        <w:jc w:val="both"/>
        <w:rPr>
          <w:rFonts w:ascii="Arial" w:hAnsi="Arial" w:cs="Arial"/>
          <w:lang w:val="en-US"/>
        </w:rPr>
      </w:pPr>
      <w:r>
        <w:rPr>
          <w:rFonts w:ascii="Arial" w:hAnsi="Arial" w:cs="Arial"/>
          <w:lang w:val="en-US"/>
        </w:rPr>
        <w:t>Here’s an example, John 2:1-12:</w:t>
      </w:r>
    </w:p>
    <w:p w14:paraId="17A56329" w14:textId="77777777" w:rsidR="00231227" w:rsidRDefault="00231227" w:rsidP="00231227">
      <w:pPr>
        <w:jc w:val="both"/>
        <w:rPr>
          <w:rFonts w:ascii="Arial" w:hAnsi="Arial" w:cs="Arial"/>
          <w:lang w:val="en-US"/>
        </w:rPr>
      </w:pPr>
      <w:proofErr w:type="spellStart"/>
      <w:r>
        <w:rPr>
          <w:rFonts w:ascii="Arial" w:hAnsi="Arial" w:cs="Arial"/>
          <w:lang w:val="en-US"/>
        </w:rPr>
        <w:t>Vv</w:t>
      </w:r>
      <w:proofErr w:type="spellEnd"/>
      <w:r>
        <w:rPr>
          <w:rFonts w:ascii="Arial" w:hAnsi="Arial" w:cs="Arial"/>
          <w:lang w:val="en-US"/>
        </w:rPr>
        <w:t xml:space="preserve"> 1-2</w:t>
      </w:r>
      <w:r>
        <w:rPr>
          <w:rFonts w:ascii="Arial" w:hAnsi="Arial" w:cs="Arial"/>
          <w:lang w:val="en-US"/>
        </w:rPr>
        <w:tab/>
      </w:r>
      <w:r>
        <w:rPr>
          <w:rFonts w:ascii="Arial" w:hAnsi="Arial" w:cs="Arial"/>
          <w:lang w:val="en-US"/>
        </w:rPr>
        <w:tab/>
        <w:t>a</w:t>
      </w:r>
    </w:p>
    <w:p w14:paraId="3ED9C87A" w14:textId="77777777" w:rsidR="00231227" w:rsidRPr="00766EAE" w:rsidRDefault="00231227" w:rsidP="00231227">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3-5</w:t>
      </w:r>
      <w:r w:rsidRPr="00766EAE">
        <w:rPr>
          <w:rFonts w:ascii="Arial" w:hAnsi="Arial" w:cs="Arial"/>
          <w:lang w:val="it-IT"/>
        </w:rPr>
        <w:tab/>
      </w:r>
      <w:r w:rsidRPr="00766EAE">
        <w:rPr>
          <w:rFonts w:ascii="Arial" w:hAnsi="Arial" w:cs="Arial"/>
          <w:lang w:val="it-IT"/>
        </w:rPr>
        <w:tab/>
        <w:t>b</w:t>
      </w:r>
    </w:p>
    <w:p w14:paraId="43ECCD15" w14:textId="77777777" w:rsidR="00231227" w:rsidRPr="00766EAE" w:rsidRDefault="00231227" w:rsidP="00231227">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6-8</w:t>
      </w:r>
      <w:r w:rsidRPr="00766EAE">
        <w:rPr>
          <w:rFonts w:ascii="Arial" w:hAnsi="Arial" w:cs="Arial"/>
          <w:lang w:val="it-IT"/>
        </w:rPr>
        <w:tab/>
      </w:r>
      <w:r w:rsidRPr="00766EAE">
        <w:rPr>
          <w:rFonts w:ascii="Arial" w:hAnsi="Arial" w:cs="Arial"/>
          <w:lang w:val="it-IT"/>
        </w:rPr>
        <w:tab/>
        <w:t>c</w:t>
      </w:r>
    </w:p>
    <w:p w14:paraId="6E847385" w14:textId="77777777" w:rsidR="00231227" w:rsidRPr="00766EAE" w:rsidRDefault="00231227" w:rsidP="00231227">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9-10</w:t>
      </w:r>
      <w:r w:rsidRPr="00766EAE">
        <w:rPr>
          <w:rFonts w:ascii="Arial" w:hAnsi="Arial" w:cs="Arial"/>
          <w:lang w:val="it-IT"/>
        </w:rPr>
        <w:tab/>
        <w:t>b´</w:t>
      </w:r>
    </w:p>
    <w:p w14:paraId="6A50ADCD" w14:textId="77777777" w:rsidR="00231227" w:rsidRPr="00766EAE" w:rsidRDefault="00231227" w:rsidP="00231227">
      <w:pPr>
        <w:jc w:val="both"/>
        <w:rPr>
          <w:rFonts w:ascii="Arial" w:hAnsi="Arial" w:cs="Arial"/>
          <w:lang w:val="it-IT"/>
        </w:rPr>
      </w:pPr>
      <w:proofErr w:type="spellStart"/>
      <w:r w:rsidRPr="00766EAE">
        <w:rPr>
          <w:rFonts w:ascii="Arial" w:hAnsi="Arial" w:cs="Arial"/>
          <w:lang w:val="it-IT"/>
        </w:rPr>
        <w:t>Vv</w:t>
      </w:r>
      <w:proofErr w:type="spellEnd"/>
      <w:r w:rsidRPr="00766EAE">
        <w:rPr>
          <w:rFonts w:ascii="Arial" w:hAnsi="Arial" w:cs="Arial"/>
          <w:lang w:val="it-IT"/>
        </w:rPr>
        <w:t xml:space="preserve"> 11-12</w:t>
      </w:r>
      <w:r w:rsidRPr="00766EAE">
        <w:rPr>
          <w:rFonts w:ascii="Arial" w:hAnsi="Arial" w:cs="Arial"/>
          <w:lang w:val="it-IT"/>
        </w:rPr>
        <w:tab/>
      </w:r>
      <w:proofErr w:type="spellStart"/>
      <w:r w:rsidRPr="00766EAE">
        <w:rPr>
          <w:rFonts w:ascii="Arial" w:hAnsi="Arial" w:cs="Arial"/>
          <w:lang w:val="it-IT"/>
        </w:rPr>
        <w:t>a´</w:t>
      </w:r>
      <w:proofErr w:type="spellEnd"/>
    </w:p>
    <w:p w14:paraId="34286E4F" w14:textId="77777777" w:rsidR="00231227" w:rsidRPr="00766EAE" w:rsidRDefault="00231227" w:rsidP="00231227">
      <w:pPr>
        <w:jc w:val="both"/>
        <w:rPr>
          <w:rFonts w:ascii="Arial" w:hAnsi="Arial" w:cs="Arial"/>
          <w:lang w:val="it-IT"/>
        </w:rPr>
      </w:pPr>
    </w:p>
    <w:p w14:paraId="0E1CA891" w14:textId="77777777" w:rsidR="00231227" w:rsidRPr="00EA79E9" w:rsidRDefault="00231227" w:rsidP="00231227">
      <w:pPr>
        <w:jc w:val="both"/>
        <w:rPr>
          <w:rFonts w:ascii="Arial" w:hAnsi="Arial" w:cs="Arial"/>
          <w:i/>
          <w:iCs/>
          <w:lang w:val="en-US"/>
        </w:rPr>
      </w:pPr>
      <w:r>
        <w:rPr>
          <w:rFonts w:ascii="Arial" w:hAnsi="Arial" w:cs="Arial"/>
          <w:lang w:val="en-US"/>
        </w:rPr>
        <w:t xml:space="preserve">“Chiasm is key to the structure of the Johannine Gospel as a whole and to the structure of each individual sequence and section.” </w:t>
      </w:r>
      <w:r>
        <w:rPr>
          <w:rFonts w:ascii="Arial" w:hAnsi="Arial" w:cs="Arial"/>
          <w:lang w:val="en-US"/>
        </w:rPr>
        <w:tab/>
      </w:r>
    </w:p>
    <w:p w14:paraId="7C7B6A4F" w14:textId="77777777" w:rsidR="00231227" w:rsidRPr="009E62B3" w:rsidRDefault="00231227" w:rsidP="00231227">
      <w:pPr>
        <w:jc w:val="both"/>
        <w:rPr>
          <w:rFonts w:ascii="Arial" w:hAnsi="Arial" w:cs="Arial"/>
          <w:lang w:val="en-US"/>
        </w:rPr>
      </w:pPr>
    </w:p>
    <w:p w14:paraId="25AA5C46" w14:textId="77777777" w:rsidR="00231227" w:rsidRDefault="00231227" w:rsidP="00231227">
      <w:pPr>
        <w:jc w:val="both"/>
        <w:rPr>
          <w:rFonts w:ascii="Arial" w:hAnsi="Arial" w:cs="Arial"/>
          <w:b/>
          <w:bCs/>
          <w:lang w:val="en-US"/>
        </w:rPr>
      </w:pPr>
    </w:p>
    <w:p w14:paraId="13A2C1C6" w14:textId="77777777" w:rsidR="00231227" w:rsidRDefault="00231227" w:rsidP="00231227">
      <w:pPr>
        <w:jc w:val="both"/>
        <w:rPr>
          <w:rFonts w:ascii="Arial" w:hAnsi="Arial" w:cs="Arial"/>
          <w:b/>
          <w:bCs/>
          <w:lang w:val="en-US"/>
        </w:rPr>
      </w:pPr>
      <w:r>
        <w:rPr>
          <w:rFonts w:ascii="Arial" w:hAnsi="Arial" w:cs="Arial"/>
          <w:b/>
          <w:bCs/>
          <w:lang w:val="en-US"/>
        </w:rPr>
        <w:t>GENERAL CONTENTS OF JOHN’S GOSPEL</w:t>
      </w:r>
    </w:p>
    <w:p w14:paraId="65F08253" w14:textId="77777777" w:rsidR="00231227" w:rsidRDefault="00231227" w:rsidP="00231227">
      <w:pPr>
        <w:jc w:val="both"/>
        <w:rPr>
          <w:rFonts w:ascii="Arial" w:hAnsi="Arial" w:cs="Arial"/>
          <w:lang w:val="en-US"/>
        </w:rPr>
      </w:pPr>
      <w:r>
        <w:rPr>
          <w:rFonts w:ascii="Arial" w:hAnsi="Arial" w:cs="Arial"/>
          <w:lang w:val="en-US"/>
        </w:rPr>
        <w:t xml:space="preserve">The Prologue </w:t>
      </w:r>
    </w:p>
    <w:p w14:paraId="56C4893C" w14:textId="77777777" w:rsidR="00231227" w:rsidRDefault="00231227" w:rsidP="00231227">
      <w:pPr>
        <w:jc w:val="both"/>
        <w:rPr>
          <w:rFonts w:ascii="Arial" w:hAnsi="Arial" w:cs="Arial"/>
          <w:lang w:val="en-US"/>
        </w:rPr>
      </w:pPr>
      <w:r>
        <w:rPr>
          <w:rFonts w:ascii="Arial" w:hAnsi="Arial" w:cs="Arial"/>
          <w:lang w:val="en-US"/>
        </w:rPr>
        <w:t>The Seven Signs</w:t>
      </w:r>
    </w:p>
    <w:p w14:paraId="4CD1AFE4" w14:textId="77777777" w:rsidR="00231227" w:rsidRDefault="00231227" w:rsidP="00231227">
      <w:pPr>
        <w:jc w:val="both"/>
        <w:rPr>
          <w:rFonts w:ascii="Arial" w:hAnsi="Arial" w:cs="Arial"/>
          <w:lang w:val="en-US"/>
        </w:rPr>
      </w:pPr>
      <w:r>
        <w:rPr>
          <w:rFonts w:ascii="Arial" w:hAnsi="Arial" w:cs="Arial"/>
          <w:lang w:val="en-US"/>
        </w:rPr>
        <w:t>The Seven “I Am” Sayings</w:t>
      </w:r>
    </w:p>
    <w:p w14:paraId="2355A9A7" w14:textId="77777777" w:rsidR="00231227" w:rsidRDefault="00231227" w:rsidP="00231227">
      <w:pPr>
        <w:jc w:val="both"/>
        <w:rPr>
          <w:rFonts w:ascii="Arial" w:hAnsi="Arial" w:cs="Arial"/>
          <w:lang w:val="en-US"/>
        </w:rPr>
      </w:pPr>
      <w:r>
        <w:rPr>
          <w:rFonts w:ascii="Arial" w:hAnsi="Arial" w:cs="Arial"/>
          <w:lang w:val="en-US"/>
        </w:rPr>
        <w:t>The Seven Discourses</w:t>
      </w:r>
    </w:p>
    <w:p w14:paraId="285A2DC2" w14:textId="77777777" w:rsidR="00231227" w:rsidRDefault="00231227" w:rsidP="00231227">
      <w:pPr>
        <w:jc w:val="both"/>
        <w:rPr>
          <w:rFonts w:ascii="Arial" w:hAnsi="Arial" w:cs="Arial"/>
          <w:lang w:val="en-US"/>
        </w:rPr>
      </w:pPr>
      <w:r>
        <w:rPr>
          <w:rFonts w:ascii="Arial" w:hAnsi="Arial" w:cs="Arial"/>
          <w:lang w:val="en-US"/>
        </w:rPr>
        <w:t>The Seven Days Plan from the Witness of John to the Wedding of Cana in Galilee</w:t>
      </w:r>
    </w:p>
    <w:p w14:paraId="269A26E6" w14:textId="77777777" w:rsidR="00231227" w:rsidRDefault="00231227" w:rsidP="00231227">
      <w:pPr>
        <w:jc w:val="both"/>
        <w:rPr>
          <w:rFonts w:ascii="Arial" w:hAnsi="Arial" w:cs="Arial"/>
          <w:lang w:val="en-US"/>
        </w:rPr>
      </w:pPr>
      <w:r>
        <w:rPr>
          <w:rFonts w:ascii="Arial" w:hAnsi="Arial" w:cs="Arial"/>
          <w:lang w:val="en-US"/>
        </w:rPr>
        <w:t>The Farewell Discourse</w:t>
      </w:r>
    </w:p>
    <w:p w14:paraId="02D2FA9C" w14:textId="77777777" w:rsidR="00231227" w:rsidRDefault="00231227" w:rsidP="00231227">
      <w:pPr>
        <w:jc w:val="both"/>
        <w:rPr>
          <w:rFonts w:ascii="Arial" w:hAnsi="Arial" w:cs="Arial"/>
          <w:lang w:val="en-US"/>
        </w:rPr>
      </w:pPr>
      <w:r>
        <w:rPr>
          <w:rFonts w:ascii="Arial" w:hAnsi="Arial" w:cs="Arial"/>
          <w:lang w:val="en-US"/>
        </w:rPr>
        <w:t>The Passion and Crucifixion</w:t>
      </w:r>
    </w:p>
    <w:p w14:paraId="72E4D6DC" w14:textId="77777777" w:rsidR="00231227" w:rsidRDefault="00231227" w:rsidP="00231227">
      <w:pPr>
        <w:jc w:val="both"/>
        <w:rPr>
          <w:rFonts w:ascii="Arial" w:hAnsi="Arial" w:cs="Arial"/>
          <w:lang w:val="en-US"/>
        </w:rPr>
      </w:pPr>
      <w:r>
        <w:rPr>
          <w:rFonts w:ascii="Arial" w:hAnsi="Arial" w:cs="Arial"/>
          <w:lang w:val="en-US"/>
        </w:rPr>
        <w:t>The Death and Resurrection of Jesus</w:t>
      </w:r>
    </w:p>
    <w:p w14:paraId="5013ABDC" w14:textId="77777777" w:rsidR="00231227" w:rsidRDefault="00231227" w:rsidP="00231227">
      <w:pPr>
        <w:jc w:val="both"/>
        <w:rPr>
          <w:rFonts w:ascii="Arial" w:hAnsi="Arial" w:cs="Arial"/>
          <w:lang w:val="en-US"/>
        </w:rPr>
      </w:pPr>
      <w:r>
        <w:rPr>
          <w:rFonts w:ascii="Arial" w:hAnsi="Arial" w:cs="Arial"/>
          <w:lang w:val="en-US"/>
        </w:rPr>
        <w:t>Appearances of the Risen Lord</w:t>
      </w:r>
    </w:p>
    <w:p w14:paraId="1DB50418" w14:textId="77777777" w:rsidR="00231227" w:rsidRDefault="00231227" w:rsidP="00231227">
      <w:pPr>
        <w:jc w:val="both"/>
        <w:rPr>
          <w:rFonts w:ascii="Arial" w:hAnsi="Arial" w:cs="Arial"/>
          <w:lang w:val="en-US"/>
        </w:rPr>
      </w:pPr>
      <w:r>
        <w:rPr>
          <w:rFonts w:ascii="Arial" w:hAnsi="Arial" w:cs="Arial"/>
          <w:lang w:val="en-US"/>
        </w:rPr>
        <w:t>Epilogue</w:t>
      </w:r>
    </w:p>
    <w:p w14:paraId="446AD925" w14:textId="77777777" w:rsidR="00231227" w:rsidRDefault="00231227" w:rsidP="00231227">
      <w:pPr>
        <w:jc w:val="both"/>
        <w:rPr>
          <w:rFonts w:ascii="Arial" w:hAnsi="Arial" w:cs="Arial"/>
          <w:lang w:val="en-US"/>
        </w:rPr>
      </w:pPr>
    </w:p>
    <w:p w14:paraId="521944C5" w14:textId="77777777" w:rsidR="00231227" w:rsidRDefault="00231227" w:rsidP="00231227">
      <w:pPr>
        <w:jc w:val="both"/>
        <w:rPr>
          <w:rFonts w:ascii="Arial" w:hAnsi="Arial" w:cs="Arial"/>
          <w:lang w:val="en-US"/>
        </w:rPr>
      </w:pPr>
    </w:p>
    <w:p w14:paraId="2E701BB9" w14:textId="77777777" w:rsidR="00231227" w:rsidRPr="0081605E" w:rsidRDefault="00231227" w:rsidP="00231227">
      <w:pPr>
        <w:jc w:val="both"/>
        <w:rPr>
          <w:rFonts w:ascii="Arial" w:hAnsi="Arial"/>
          <w:b/>
        </w:rPr>
      </w:pPr>
      <w:r>
        <w:rPr>
          <w:rFonts w:ascii="Arial" w:hAnsi="Arial"/>
          <w:b/>
        </w:rPr>
        <w:t>THREE DOCUMENTS WITH</w:t>
      </w:r>
      <w:r w:rsidRPr="0081605E">
        <w:rPr>
          <w:rFonts w:ascii="Arial" w:hAnsi="Arial"/>
          <w:b/>
        </w:rPr>
        <w:t xml:space="preserve"> ONE AUTHOR</w:t>
      </w:r>
      <w:r>
        <w:rPr>
          <w:rFonts w:ascii="Arial" w:hAnsi="Arial"/>
          <w:b/>
        </w:rPr>
        <w:t>? (The Johannine question)</w:t>
      </w:r>
    </w:p>
    <w:p w14:paraId="1DE4601A" w14:textId="77777777" w:rsidR="00231227" w:rsidRPr="00220D25" w:rsidRDefault="00231227" w:rsidP="00231227">
      <w:pPr>
        <w:jc w:val="both"/>
        <w:rPr>
          <w:rFonts w:ascii="Arial" w:hAnsi="Arial"/>
        </w:rPr>
      </w:pPr>
      <w:r w:rsidRPr="00220D25">
        <w:rPr>
          <w:rFonts w:ascii="Arial" w:hAnsi="Arial"/>
        </w:rPr>
        <w:t>Who is John, the acclaimed author of the Fourth Gospel?</w:t>
      </w:r>
    </w:p>
    <w:p w14:paraId="5D477B64" w14:textId="77777777" w:rsidR="00231227" w:rsidRPr="00220D25" w:rsidRDefault="00231227" w:rsidP="00231227">
      <w:pPr>
        <w:jc w:val="both"/>
        <w:rPr>
          <w:rFonts w:ascii="Arial" w:hAnsi="Arial"/>
        </w:rPr>
      </w:pPr>
      <w:r w:rsidRPr="00220D25">
        <w:rPr>
          <w:rFonts w:ascii="Arial" w:hAnsi="Arial"/>
        </w:rPr>
        <w:t>We feel comfortable and obliged to the Fathers of the Church to identify John as the</w:t>
      </w:r>
      <w:r w:rsidRPr="00220D25">
        <w:rPr>
          <w:rFonts w:ascii="Arial" w:hAnsi="Arial"/>
          <w:lang w:val="en-US"/>
        </w:rPr>
        <w:t xml:space="preserve"> </w:t>
      </w:r>
      <w:r w:rsidRPr="00220D25">
        <w:rPr>
          <w:rFonts w:ascii="Arial" w:hAnsi="Arial"/>
        </w:rPr>
        <w:t>Eagle of an excellent theologian</w:t>
      </w:r>
      <w:r w:rsidRPr="008E7DFE">
        <w:rPr>
          <w:rFonts w:ascii="Arial" w:hAnsi="Arial"/>
          <w:lang w:val="en-US"/>
        </w:rPr>
        <w:t>.</w:t>
      </w:r>
      <w:r>
        <w:rPr>
          <w:rFonts w:ascii="Arial" w:hAnsi="Arial"/>
          <w:lang w:val="en-US"/>
        </w:rPr>
        <w:t xml:space="preserve"> </w:t>
      </w:r>
      <w:r w:rsidRPr="00220D25">
        <w:rPr>
          <w:rFonts w:ascii="Arial" w:hAnsi="Arial"/>
        </w:rPr>
        <w:t>He is the soaring theologian of God's self-revelation through the Logos and the Incarnation. Like the Eagle of the heights of the</w:t>
      </w:r>
      <w:r w:rsidRPr="00220D25">
        <w:rPr>
          <w:rFonts w:ascii="Arial" w:hAnsi="Arial"/>
          <w:lang w:val="en-US"/>
        </w:rPr>
        <w:t xml:space="preserve"> </w:t>
      </w:r>
      <w:r w:rsidRPr="00220D25">
        <w:rPr>
          <w:rFonts w:ascii="Arial" w:hAnsi="Arial"/>
        </w:rPr>
        <w:t>heavenly horizon, John demonstrates theological acuity based on his vision of God's</w:t>
      </w:r>
      <w:r w:rsidRPr="00220D25">
        <w:rPr>
          <w:rFonts w:ascii="Arial" w:hAnsi="Arial"/>
          <w:lang w:val="en-US"/>
        </w:rPr>
        <w:t xml:space="preserve"> </w:t>
      </w:r>
      <w:r w:rsidRPr="00220D25">
        <w:rPr>
          <w:rFonts w:ascii="Arial" w:hAnsi="Arial"/>
        </w:rPr>
        <w:t>sublime depth. The reason is that John recognizes the mystery of God's Divine Being.</w:t>
      </w:r>
      <w:r w:rsidRPr="00220D25">
        <w:rPr>
          <w:rFonts w:ascii="Arial" w:hAnsi="Arial"/>
          <w:lang w:val="en-US"/>
        </w:rPr>
        <w:t xml:space="preserve"> </w:t>
      </w:r>
      <w:r w:rsidRPr="00220D25">
        <w:rPr>
          <w:rFonts w:ascii="Arial" w:hAnsi="Arial"/>
        </w:rPr>
        <w:t>The author of the Fourth Gospel expresses such understanding of God by identifying</w:t>
      </w:r>
      <w:r w:rsidRPr="00220D25">
        <w:rPr>
          <w:rFonts w:ascii="Arial" w:hAnsi="Arial"/>
          <w:lang w:val="en-US"/>
        </w:rPr>
        <w:t xml:space="preserve"> </w:t>
      </w:r>
      <w:r w:rsidRPr="00220D25">
        <w:rPr>
          <w:rFonts w:ascii="Arial" w:hAnsi="Arial"/>
        </w:rPr>
        <w:t>him as the Logos, in his Creative accomplishment, and self-revelation in the history</w:t>
      </w:r>
      <w:r w:rsidRPr="00220D25">
        <w:rPr>
          <w:rFonts w:ascii="Arial" w:hAnsi="Arial"/>
          <w:lang w:val="en-US"/>
        </w:rPr>
        <w:t xml:space="preserve"> </w:t>
      </w:r>
      <w:r w:rsidRPr="00220D25">
        <w:rPr>
          <w:rFonts w:ascii="Arial" w:hAnsi="Arial"/>
        </w:rPr>
        <w:t>of</w:t>
      </w:r>
      <w:r w:rsidRPr="00220D25">
        <w:rPr>
          <w:rFonts w:ascii="Arial" w:hAnsi="Arial"/>
          <w:lang w:val="en-US"/>
        </w:rPr>
        <w:t xml:space="preserve"> </w:t>
      </w:r>
      <w:r w:rsidRPr="00220D25">
        <w:rPr>
          <w:rFonts w:ascii="Arial" w:hAnsi="Arial"/>
        </w:rPr>
        <w:t>Jesus Christ through the Incarnation. The evangelist John composed a seamless</w:t>
      </w:r>
      <w:r w:rsidRPr="00220D25">
        <w:rPr>
          <w:rFonts w:ascii="Arial" w:hAnsi="Arial"/>
          <w:lang w:val="en-US"/>
        </w:rPr>
        <w:t xml:space="preserve"> </w:t>
      </w:r>
      <w:r w:rsidRPr="00220D25">
        <w:rPr>
          <w:rFonts w:ascii="Arial" w:hAnsi="Arial"/>
        </w:rPr>
        <w:t>literary theology in the likeness of Jesus' seamless robe.</w:t>
      </w:r>
      <w:r>
        <w:rPr>
          <w:rStyle w:val="FootnoteReference"/>
          <w:rFonts w:ascii="Arial" w:hAnsi="Arial"/>
        </w:rPr>
        <w:footnoteReference w:id="21"/>
      </w:r>
      <w:r w:rsidRPr="00220D25">
        <w:rPr>
          <w:rFonts w:ascii="Arial" w:hAnsi="Arial"/>
        </w:rPr>
        <w:t xml:space="preserve"> And if there is a lesson to</w:t>
      </w:r>
      <w:r w:rsidRPr="00220D25">
        <w:rPr>
          <w:rFonts w:ascii="Arial" w:hAnsi="Arial"/>
          <w:lang w:val="en-US"/>
        </w:rPr>
        <w:t xml:space="preserve"> </w:t>
      </w:r>
      <w:r w:rsidRPr="00220D25">
        <w:rPr>
          <w:rFonts w:ascii="Arial" w:hAnsi="Arial"/>
        </w:rPr>
        <w:t>learn from this text, it is the prophetic insight to recognize, in a symbolically</w:t>
      </w:r>
      <w:r w:rsidRPr="00220D25">
        <w:rPr>
          <w:rFonts w:ascii="Arial" w:hAnsi="Arial"/>
          <w:lang w:val="en-US"/>
        </w:rPr>
        <w:t xml:space="preserve"> </w:t>
      </w:r>
      <w:r w:rsidRPr="00220D25">
        <w:rPr>
          <w:rFonts w:ascii="Arial" w:hAnsi="Arial"/>
        </w:rPr>
        <w:t>wholesome manner, the Johannine impressively systematic form of a literary</w:t>
      </w:r>
      <w:r w:rsidRPr="00220D25">
        <w:rPr>
          <w:rFonts w:ascii="Arial" w:hAnsi="Arial"/>
          <w:lang w:val="en-US"/>
        </w:rPr>
        <w:t xml:space="preserve"> </w:t>
      </w:r>
      <w:r w:rsidRPr="00220D25">
        <w:rPr>
          <w:rFonts w:ascii="Arial" w:hAnsi="Arial"/>
        </w:rPr>
        <w:t>presentation of Jesus' revelation of the Father of life to the world (see John 19:23-24)!</w:t>
      </w:r>
    </w:p>
    <w:p w14:paraId="1A55A324" w14:textId="77777777" w:rsidR="00231227" w:rsidRDefault="00231227" w:rsidP="00231227">
      <w:pPr>
        <w:jc w:val="both"/>
        <w:rPr>
          <w:rFonts w:ascii="Arial" w:hAnsi="Arial"/>
        </w:rPr>
      </w:pPr>
    </w:p>
    <w:p w14:paraId="62606090" w14:textId="77777777" w:rsidR="00231227" w:rsidRPr="00220D25" w:rsidRDefault="00231227" w:rsidP="00231227">
      <w:pPr>
        <w:jc w:val="both"/>
        <w:rPr>
          <w:rFonts w:ascii="Arial" w:hAnsi="Arial"/>
        </w:rPr>
      </w:pPr>
      <w:r w:rsidRPr="00220D25">
        <w:rPr>
          <w:rFonts w:ascii="Arial" w:hAnsi="Arial"/>
        </w:rPr>
        <w:t>Talking about the author of the Fourth Gospel as a theologian, it is obvious then that</w:t>
      </w:r>
    </w:p>
    <w:p w14:paraId="26654EE7" w14:textId="77777777" w:rsidR="00231227" w:rsidRDefault="00231227" w:rsidP="00231227">
      <w:pPr>
        <w:jc w:val="both"/>
        <w:rPr>
          <w:rFonts w:ascii="Arial" w:hAnsi="Arial"/>
        </w:rPr>
      </w:pPr>
      <w:r w:rsidRPr="00220D25">
        <w:rPr>
          <w:rFonts w:ascii="Arial" w:hAnsi="Arial"/>
        </w:rPr>
        <w:lastRenderedPageBreak/>
        <w:t>John's Gospel is a great theological accomplishment. It was Rudolf Bultmann who</w:t>
      </w:r>
      <w:r w:rsidRPr="00220D25">
        <w:rPr>
          <w:rFonts w:ascii="Arial" w:hAnsi="Arial"/>
          <w:lang w:val="en-US"/>
        </w:rPr>
        <w:t xml:space="preserve"> </w:t>
      </w:r>
      <w:r w:rsidRPr="00220D25">
        <w:rPr>
          <w:rFonts w:ascii="Arial" w:hAnsi="Arial"/>
        </w:rPr>
        <w:t>expressed three paradigmatic patterns of expressing the theology of the Fourth</w:t>
      </w:r>
      <w:r w:rsidRPr="00220D25">
        <w:rPr>
          <w:rFonts w:ascii="Arial" w:hAnsi="Arial"/>
          <w:lang w:val="en-US"/>
        </w:rPr>
        <w:t xml:space="preserve"> </w:t>
      </w:r>
      <w:r w:rsidRPr="00220D25">
        <w:rPr>
          <w:rFonts w:ascii="Arial" w:hAnsi="Arial"/>
        </w:rPr>
        <w:t>Gospel, namely</w:t>
      </w:r>
      <w:r w:rsidRPr="00220D25">
        <w:rPr>
          <w:rFonts w:ascii="Arial" w:hAnsi="Arial"/>
          <w:lang w:val="en-US"/>
        </w:rPr>
        <w:t xml:space="preserve"> </w:t>
      </w:r>
      <w:r w:rsidRPr="00220D25">
        <w:rPr>
          <w:rFonts w:ascii="Arial" w:hAnsi="Arial"/>
        </w:rPr>
        <w:t xml:space="preserve">"Johannine dualism," "Judgment of the world," and </w:t>
      </w:r>
      <w:r>
        <w:rPr>
          <w:rFonts w:ascii="Arial" w:hAnsi="Arial"/>
          <w:lang w:val="en-US"/>
        </w:rPr>
        <w:t>“</w:t>
      </w:r>
      <w:r w:rsidRPr="00220D25">
        <w:rPr>
          <w:rFonts w:ascii="Arial" w:hAnsi="Arial"/>
        </w:rPr>
        <w:t>Faith,</w:t>
      </w:r>
      <w:r>
        <w:rPr>
          <w:rFonts w:ascii="Arial" w:hAnsi="Arial"/>
          <w:lang w:val="en-US"/>
        </w:rPr>
        <w:t>”</w:t>
      </w:r>
      <w:r>
        <w:rPr>
          <w:rStyle w:val="FootnoteReference"/>
          <w:rFonts w:ascii="Arial" w:hAnsi="Arial"/>
          <w:lang w:val="en-US"/>
        </w:rPr>
        <w:footnoteReference w:id="22"/>
      </w:r>
    </w:p>
    <w:p w14:paraId="1790BE8D" w14:textId="77777777" w:rsidR="00231227" w:rsidRDefault="00231227" w:rsidP="00231227">
      <w:pPr>
        <w:jc w:val="both"/>
        <w:rPr>
          <w:rFonts w:ascii="Arial" w:hAnsi="Arial"/>
        </w:rPr>
      </w:pPr>
      <w:r>
        <w:rPr>
          <w:rFonts w:ascii="Arial" w:hAnsi="Arial"/>
        </w:rPr>
        <w:t xml:space="preserve">As we said above, three forms of canonical documents make up the Johannine corpus: the Fourth Gospel, three Epistles and the Book of Revelation. According to Zumstein, it is the tradition of the early Church, particularly Ireneus of Lyon, which attributes the fourth Gospel, 3 epistles of John and Revelation to John, the son of Zebedee. The historical authenticity of this attribution might be debated, but it has given us what we have today as the </w:t>
      </w:r>
      <w:r>
        <w:rPr>
          <w:rFonts w:ascii="Arial" w:hAnsi="Arial"/>
          <w:b/>
          <w:i/>
        </w:rPr>
        <w:t>JOHANNINE TRADITION</w:t>
      </w:r>
      <w:r>
        <w:rPr>
          <w:rFonts w:ascii="Arial" w:hAnsi="Arial"/>
        </w:rPr>
        <w:t xml:space="preserve">. </w:t>
      </w:r>
    </w:p>
    <w:p w14:paraId="26EAD767" w14:textId="77777777" w:rsidR="00231227" w:rsidRPr="002470D7" w:rsidRDefault="00231227" w:rsidP="00231227">
      <w:pPr>
        <w:jc w:val="both"/>
        <w:rPr>
          <w:rFonts w:ascii="Arial" w:hAnsi="Arial"/>
        </w:rPr>
      </w:pPr>
    </w:p>
    <w:p w14:paraId="1A565C64" w14:textId="77777777" w:rsidR="00231227" w:rsidRDefault="00231227" w:rsidP="00231227">
      <w:pPr>
        <w:jc w:val="both"/>
        <w:rPr>
          <w:rFonts w:ascii="Arial" w:hAnsi="Arial"/>
        </w:rPr>
      </w:pPr>
      <w:r>
        <w:rPr>
          <w:rFonts w:ascii="Arial" w:hAnsi="Arial"/>
        </w:rPr>
        <w:t>The terminology, “canonical documents” points to the first principle that unites these Johannine hagio compositions. And that is the fact that the Church officially recognizes the Johannine corpus as revealed and inspired writings. The second principle of unity among the Johannine corpus is that tradition proposes a ‘single author’ known as “John” to be their author. Of course, this affirmation does not prohibit the questions and reflections concerning the authorship of the Johannine writings. In fact, who was this ‘John?’ There is also a third principle that unites the Johannine writings. It is the fact that Jesus Christ, the Son of God, and Son of Man, is their principal Subject and Hero.</w:t>
      </w:r>
    </w:p>
    <w:p w14:paraId="7E233739" w14:textId="77777777" w:rsidR="00231227" w:rsidRDefault="00231227" w:rsidP="00231227">
      <w:pPr>
        <w:jc w:val="both"/>
        <w:rPr>
          <w:rFonts w:ascii="Arial" w:hAnsi="Arial"/>
        </w:rPr>
      </w:pPr>
    </w:p>
    <w:p w14:paraId="280A902D" w14:textId="77777777" w:rsidR="00231227" w:rsidRDefault="00231227" w:rsidP="00231227">
      <w:pPr>
        <w:jc w:val="both"/>
        <w:rPr>
          <w:rFonts w:ascii="Arial" w:hAnsi="Arial"/>
        </w:rPr>
      </w:pPr>
      <w:r>
        <w:rPr>
          <w:rFonts w:ascii="Arial" w:hAnsi="Arial"/>
        </w:rPr>
        <w:t xml:space="preserve">Now, concerning the question about who John is, let us refresh our memory or draw some insight of knowledge about John from Ruth B. Edwards. To do this, we review the information she enumerates concerning the proposed author of the Johannine writings. We read thus on the “introduction” to her book </w:t>
      </w:r>
      <w:r>
        <w:rPr>
          <w:rFonts w:ascii="Arial" w:hAnsi="Arial"/>
          <w:i/>
        </w:rPr>
        <w:t>Discovering John</w:t>
      </w:r>
      <w:r>
        <w:rPr>
          <w:rFonts w:ascii="Arial" w:hAnsi="Arial"/>
        </w:rPr>
        <w:t>:</w:t>
      </w:r>
    </w:p>
    <w:p w14:paraId="3849DB99" w14:textId="77777777" w:rsidR="00231227" w:rsidRDefault="00231227" w:rsidP="00231227">
      <w:pPr>
        <w:jc w:val="both"/>
        <w:rPr>
          <w:rFonts w:ascii="Arial" w:hAnsi="Arial"/>
        </w:rPr>
      </w:pPr>
      <w:r>
        <w:rPr>
          <w:rFonts w:ascii="Arial" w:hAnsi="Arial"/>
        </w:rPr>
        <w:t xml:space="preserve">“… Its (John’s Gospel) author, identified with the seer of Revelation, the ‘elder’ and author of the Johannine Epistles, and the apostle John, was seen as the New Testament ‘theologian’ par excellence, </w:t>
      </w:r>
      <w:r>
        <w:rPr>
          <w:rFonts w:ascii="Arial" w:hAnsi="Arial"/>
          <w:i/>
        </w:rPr>
        <w:t>Ioannēs ho theologos</w:t>
      </w:r>
      <w:r>
        <w:rPr>
          <w:rFonts w:ascii="Arial" w:hAnsi="Arial"/>
        </w:rPr>
        <w:t xml:space="preserve">, St John the Divine. Evidence for his especially close relationship to Jesus was found in the allusions to ‘the disciple whom Jesus loved’, who lay on Jesus’ breast at the Last Supper, said to have written ‘these things’ (John 21.24). The ‘mystical’ theology of his Prologue was interpreted as revealing John’s closeness to God himself. John’s very name, derived from the Hebrew word for ‘grace’, was seen as disclosing his true character, as one who revealed in an unparalled way the grace of God. It is no wonder that the Gospel has inspired artists and musicians, theologians, poets and thinkers, and countless ordinary Christians. It has sustained faith, aroused love and encouraged heroism, and profoundly shaped Christian doctrine. In patristic and medieval times John was symbolized as an eagle, ‘the spiritual bird, fast-flying, God-seeing’ (Eriugena), an image still used in church art. He was so much revered that artists often depicted him as Christlike and enthroned; sometimes he was spoken of as ‘angelic’ or ‘deified’. </w:t>
      </w:r>
    </w:p>
    <w:p w14:paraId="047A60D7" w14:textId="77777777" w:rsidR="00231227" w:rsidRDefault="00231227" w:rsidP="00231227">
      <w:pPr>
        <w:jc w:val="both"/>
        <w:rPr>
          <w:rFonts w:ascii="Arial" w:hAnsi="Arial"/>
        </w:rPr>
      </w:pPr>
      <w:r>
        <w:rPr>
          <w:rFonts w:ascii="Arial" w:hAnsi="Arial"/>
        </w:rPr>
        <w:t>J. B. Lightfoot called John’s Gospel the ‘most divine of all divine books’ (1893, p. 122). It has been seen as speaking tellingly to the simple believer, as well as soaring to the heights or plumbing the depths of the Christian faith for the sophisticated (cf. Marsh, 1968, p. 81). Jean Vanier (2004, p. 15) speaks of the ‘music’ he hears behind John’s words; Martin Hengel calls him ‘a towering theologian’, a ‘great teacher to whom the church owes a good part of its foundation’ (1989, pp. ix, 135).”</w:t>
      </w:r>
      <w:r>
        <w:rPr>
          <w:rStyle w:val="FootnoteReference"/>
          <w:rFonts w:ascii="Arial" w:hAnsi="Arial"/>
        </w:rPr>
        <w:footnoteReference w:id="23"/>
      </w:r>
      <w:r>
        <w:rPr>
          <w:rFonts w:ascii="Arial" w:hAnsi="Arial"/>
        </w:rPr>
        <w:t xml:space="preserve">   </w:t>
      </w:r>
    </w:p>
    <w:p w14:paraId="65E1CCEE" w14:textId="77777777" w:rsidR="00231227" w:rsidRDefault="00231227" w:rsidP="00231227">
      <w:pPr>
        <w:jc w:val="both"/>
        <w:rPr>
          <w:rFonts w:ascii="Arial" w:hAnsi="Arial"/>
        </w:rPr>
      </w:pPr>
    </w:p>
    <w:p w14:paraId="227FA27A" w14:textId="77777777" w:rsidR="00231227" w:rsidRDefault="00231227" w:rsidP="00231227">
      <w:pPr>
        <w:jc w:val="both"/>
        <w:rPr>
          <w:rFonts w:ascii="Arial" w:hAnsi="Arial"/>
        </w:rPr>
      </w:pPr>
      <w:r>
        <w:rPr>
          <w:rFonts w:ascii="Arial" w:hAnsi="Arial"/>
        </w:rPr>
        <w:lastRenderedPageBreak/>
        <w:t>There are critical issues about the author and content of the Johannine writings. These include the accusations that John was ‘world-denying’ and ‘sectarian’, ‘androcentric’, and ‘anti-Jewish’ – ‘a Gospel of Christian love and Jewish hatred…’ “Today some view it as historically inaccurate, ‘a presentation of falsehood’, and responsible for stimulating and supporting the vilest anti-Semitism.’</w:t>
      </w:r>
      <w:r>
        <w:rPr>
          <w:rStyle w:val="FootnoteReference"/>
          <w:rFonts w:ascii="Arial" w:hAnsi="Arial"/>
        </w:rPr>
        <w:footnoteReference w:id="24"/>
      </w:r>
      <w:r>
        <w:rPr>
          <w:rFonts w:ascii="Arial" w:hAnsi="Arial"/>
        </w:rPr>
        <w:t xml:space="preserve"> </w:t>
      </w:r>
    </w:p>
    <w:p w14:paraId="1588D7E6" w14:textId="77777777" w:rsidR="00231227" w:rsidRDefault="00231227" w:rsidP="00231227">
      <w:pPr>
        <w:jc w:val="both"/>
        <w:rPr>
          <w:rFonts w:ascii="Arial" w:hAnsi="Arial"/>
        </w:rPr>
      </w:pPr>
    </w:p>
    <w:p w14:paraId="3DCF4129" w14:textId="77777777" w:rsidR="00231227" w:rsidRDefault="00231227" w:rsidP="00231227">
      <w:pPr>
        <w:jc w:val="both"/>
        <w:rPr>
          <w:rFonts w:ascii="Arial" w:hAnsi="Arial"/>
        </w:rPr>
      </w:pPr>
      <w:r>
        <w:rPr>
          <w:rFonts w:ascii="Arial" w:hAnsi="Arial"/>
        </w:rPr>
        <w:t xml:space="preserve">Now, to address the critical issues concerning John, we will consider each of the Johannine writings according to its merits and the intention for their respective compositions. </w:t>
      </w:r>
    </w:p>
    <w:p w14:paraId="53039AFC" w14:textId="77777777" w:rsidR="00231227" w:rsidRDefault="00231227" w:rsidP="00231227">
      <w:pPr>
        <w:jc w:val="both"/>
        <w:rPr>
          <w:rFonts w:ascii="Arial" w:hAnsi="Arial"/>
        </w:rPr>
      </w:pPr>
      <w:r>
        <w:rPr>
          <w:rFonts w:ascii="Arial" w:hAnsi="Arial"/>
        </w:rPr>
        <w:t xml:space="preserve">In my opinion, the Johannine author can be described as a person, whose natural disposition led into a deep rapport with Jesus. His encounter and friendship with the Life (the Lord, the Christ, the Way, the Truth) transformed him into the eagle of an angelic figure who exposed, in a peculiarly characteristic literary form, God’s Divine Love, which is revealed in Jesus Christ as life and light for humanity and the universe.  </w:t>
      </w:r>
    </w:p>
    <w:p w14:paraId="4C5D8E43" w14:textId="77777777" w:rsidR="00231227" w:rsidRDefault="00231227" w:rsidP="00231227">
      <w:pPr>
        <w:jc w:val="both"/>
        <w:rPr>
          <w:rFonts w:ascii="Arial" w:hAnsi="Arial"/>
        </w:rPr>
      </w:pPr>
    </w:p>
    <w:p w14:paraId="3C277C94" w14:textId="77777777" w:rsidR="00231227" w:rsidRDefault="00231227" w:rsidP="00231227">
      <w:pPr>
        <w:jc w:val="both"/>
        <w:rPr>
          <w:rFonts w:ascii="Arial" w:hAnsi="Arial"/>
        </w:rPr>
      </w:pPr>
      <w:r>
        <w:rPr>
          <w:rFonts w:ascii="Arial" w:hAnsi="Arial"/>
        </w:rPr>
        <w:t xml:space="preserve">Now, how homogeneous, or heterogeneous are the Johannine three hagio documents? We have already observed that the Johannine writings are made of various literary genres. However, the three documents can be said to form a continuum of literary exposition concerning the revelation of the life, the joy in and of living the life and the final eternal destiny of the life. Thus, if it can be said that John’s Gospel speaks about the origin and source of the life, the Epistles present the expression of the life in joy. And finally, the Apocalypse can be seen as the revelation of the final destiny of the life in heaven. </w:t>
      </w:r>
    </w:p>
    <w:p w14:paraId="51E3043E" w14:textId="77777777" w:rsidR="00231227" w:rsidRDefault="00231227" w:rsidP="00231227">
      <w:pPr>
        <w:jc w:val="both"/>
        <w:rPr>
          <w:rFonts w:ascii="Arial" w:hAnsi="Arial"/>
        </w:rPr>
      </w:pPr>
    </w:p>
    <w:p w14:paraId="0D26AD7F" w14:textId="77777777" w:rsidR="00231227" w:rsidRDefault="00231227" w:rsidP="00231227">
      <w:pPr>
        <w:jc w:val="both"/>
        <w:rPr>
          <w:rFonts w:ascii="Arial" w:hAnsi="Arial"/>
        </w:rPr>
      </w:pPr>
      <w:r>
        <w:rPr>
          <w:rFonts w:ascii="Arial" w:hAnsi="Arial"/>
          <w:b/>
          <w:i/>
        </w:rPr>
        <w:t>The composition</w:t>
      </w:r>
      <w:r w:rsidRPr="00E934CF">
        <w:rPr>
          <w:rFonts w:ascii="Arial" w:hAnsi="Arial"/>
          <w:b/>
          <w:i/>
        </w:rPr>
        <w:t xml:space="preserve"> of J</w:t>
      </w:r>
      <w:r>
        <w:rPr>
          <w:rFonts w:ascii="Arial" w:hAnsi="Arial"/>
          <w:b/>
          <w:i/>
        </w:rPr>
        <w:t>ohn’ Gospel: origin, source,</w:t>
      </w:r>
      <w:r w:rsidRPr="00E934CF">
        <w:rPr>
          <w:rFonts w:ascii="Arial" w:hAnsi="Arial"/>
          <w:b/>
          <w:i/>
        </w:rPr>
        <w:t xml:space="preserve"> author</w:t>
      </w:r>
      <w:r>
        <w:rPr>
          <w:rFonts w:ascii="Arial" w:hAnsi="Arial"/>
          <w:b/>
          <w:i/>
        </w:rPr>
        <w:t xml:space="preserve"> and audience</w:t>
      </w:r>
      <w:r>
        <w:rPr>
          <w:rFonts w:ascii="Arial" w:hAnsi="Arial"/>
        </w:rPr>
        <w:t xml:space="preserve"> (See Raymond Brown, pp. xxiv-cxlvi)</w:t>
      </w:r>
    </w:p>
    <w:p w14:paraId="1FDA94FD" w14:textId="77777777" w:rsidR="00231227" w:rsidRDefault="00231227" w:rsidP="00231227">
      <w:pPr>
        <w:jc w:val="both"/>
        <w:rPr>
          <w:rFonts w:ascii="Arial" w:hAnsi="Arial"/>
        </w:rPr>
      </w:pPr>
      <w:r>
        <w:rPr>
          <w:rFonts w:ascii="Arial" w:hAnsi="Arial"/>
        </w:rPr>
        <w:t>The overriding question here is whether John’s Gospel can be seen as a coherent unit of text in its entirety? Or is it, as Bultmann wants us to believe, a scattered mass of information, which a redactor tried to organize with some level of success? In other words, as Raymond asks: “Is the Fourth Gospel as it now stands the work of one man?”</w:t>
      </w:r>
      <w:r>
        <w:rPr>
          <w:rStyle w:val="FootnoteReference"/>
          <w:rFonts w:ascii="Arial" w:hAnsi="Arial"/>
        </w:rPr>
        <w:footnoteReference w:id="25"/>
      </w:r>
    </w:p>
    <w:p w14:paraId="1F927C10" w14:textId="77777777" w:rsidR="00231227" w:rsidRDefault="00231227" w:rsidP="00231227">
      <w:pPr>
        <w:jc w:val="both"/>
        <w:rPr>
          <w:rFonts w:ascii="Arial" w:hAnsi="Arial"/>
        </w:rPr>
      </w:pPr>
    </w:p>
    <w:p w14:paraId="51AE3699" w14:textId="77777777" w:rsidR="00231227" w:rsidRDefault="00231227" w:rsidP="00231227">
      <w:pPr>
        <w:jc w:val="both"/>
        <w:rPr>
          <w:rFonts w:ascii="Arial" w:hAnsi="Arial"/>
        </w:rPr>
      </w:pPr>
    </w:p>
    <w:p w14:paraId="23715BAF" w14:textId="77777777" w:rsidR="00231227" w:rsidRPr="009357D9" w:rsidRDefault="00231227" w:rsidP="00231227">
      <w:pPr>
        <w:jc w:val="both"/>
        <w:rPr>
          <w:rFonts w:ascii="Arial" w:hAnsi="Arial"/>
          <w:b/>
        </w:rPr>
      </w:pPr>
      <w:r w:rsidRPr="009357D9">
        <w:rPr>
          <w:rFonts w:ascii="Arial" w:hAnsi="Arial"/>
          <w:b/>
          <w:i/>
        </w:rPr>
        <w:t>The Origin John’s Gospel</w:t>
      </w:r>
    </w:p>
    <w:p w14:paraId="4ED702B8" w14:textId="77777777" w:rsidR="00231227" w:rsidRDefault="00231227" w:rsidP="00231227">
      <w:pPr>
        <w:jc w:val="both"/>
        <w:rPr>
          <w:rFonts w:ascii="Arial" w:hAnsi="Arial"/>
        </w:rPr>
      </w:pPr>
      <w:r>
        <w:rPr>
          <w:rFonts w:ascii="Arial" w:hAnsi="Arial"/>
        </w:rPr>
        <w:t xml:space="preserve">John talks about the Logos (1:1) “in the beginning.” We have seen that this “beginning” eludes us. But now, how does John come about the idea of the Logos that he talks about? Well, this question can be simple or difficult depending on who the author of our Fourth Gospel is said to be. Thus, if John the son of Zebedee composes this Gospel, then we can say that he gets his information from Jesus. Or we can simply say that Jesus is the origin of the Fourth Gospel. But the Lord never identifies himself as the Logos! And so, where does such terminology like the Logos come from? With this observation, we delve into the question about the origin of John’s Gospel. </w:t>
      </w:r>
    </w:p>
    <w:p w14:paraId="299024E3" w14:textId="77777777" w:rsidR="00231227" w:rsidRDefault="00231227" w:rsidP="00231227">
      <w:pPr>
        <w:jc w:val="both"/>
        <w:rPr>
          <w:rFonts w:ascii="Arial" w:hAnsi="Arial"/>
        </w:rPr>
      </w:pPr>
    </w:p>
    <w:p w14:paraId="19E3DC5A" w14:textId="77777777" w:rsidR="00231227" w:rsidRDefault="00231227" w:rsidP="00231227">
      <w:pPr>
        <w:jc w:val="both"/>
        <w:rPr>
          <w:rFonts w:ascii="Arial" w:hAnsi="Arial"/>
        </w:rPr>
      </w:pPr>
      <w:r>
        <w:rPr>
          <w:rFonts w:ascii="Arial" w:hAnsi="Arial"/>
        </w:rPr>
        <w:t xml:space="preserve">Three basic things have been proposed as the origin of John’s Gospel. These are: sources, traditions, and pre-levels of the preserved texts. Thus, the following pattern </w:t>
      </w:r>
      <w:r>
        <w:rPr>
          <w:rFonts w:ascii="Arial" w:hAnsi="Arial"/>
        </w:rPr>
        <w:lastRenderedPageBreak/>
        <w:t xml:space="preserve">of origin has been proposed: (1) Sources/traditions – (2) pre-gospel/Gospel materials – (3) Final redaction (final edited production). </w:t>
      </w:r>
    </w:p>
    <w:p w14:paraId="558931E6" w14:textId="77777777" w:rsidR="00231227" w:rsidRDefault="00231227" w:rsidP="00231227">
      <w:pPr>
        <w:jc w:val="both"/>
        <w:rPr>
          <w:rFonts w:ascii="Arial" w:hAnsi="Arial"/>
        </w:rPr>
      </w:pPr>
    </w:p>
    <w:p w14:paraId="0B4C3028" w14:textId="77777777" w:rsidR="00231227" w:rsidRDefault="00231227" w:rsidP="00231227">
      <w:pPr>
        <w:jc w:val="both"/>
        <w:rPr>
          <w:rFonts w:ascii="Arial" w:hAnsi="Arial"/>
        </w:rPr>
      </w:pPr>
      <w:r>
        <w:rPr>
          <w:rFonts w:ascii="Arial" w:hAnsi="Arial"/>
        </w:rPr>
        <w:t xml:space="preserve">According to Bultmann: The tradition of the Johannine text is a product of “ecclesial redaction” or editorial work by the Church. He believes that it is the Church that brings some orderliness into the disordered work of the evangelist. And this editorial work has a measure of success. Bultmann says that the reason the “Mainstream Church” does the editorial work to make it blend with her theology. Bultmann sees John as a bold theologian. He makes the Fourth Gospel the subject matter of his interpretation. Bultmann suggests that one can see in John a combination of Martin Luther and Martin Heidegger. The reason is that John takes materials for his composition from wherever he could find them, for example, the “sign-source” (a collection of miracle narratives), a collection of “apocalyptic speeches” and some pre-existing document regarding the passion and Easter narratives. The theory about a deposit of “apocalyptic speeches” could not hold ground in research. However, this three-pronged conjecture concerning the origin of the Johannine composition remained alive in the scholarship of the Fourth Gospel for some decades. </w:t>
      </w:r>
    </w:p>
    <w:p w14:paraId="04E01BB8" w14:textId="77777777" w:rsidR="00231227" w:rsidRDefault="00231227" w:rsidP="00231227">
      <w:pPr>
        <w:jc w:val="both"/>
        <w:rPr>
          <w:rFonts w:ascii="Arial" w:hAnsi="Arial"/>
        </w:rPr>
      </w:pPr>
    </w:p>
    <w:p w14:paraId="24940344" w14:textId="77777777" w:rsidR="00231227" w:rsidRDefault="00231227" w:rsidP="00231227">
      <w:pPr>
        <w:jc w:val="both"/>
        <w:rPr>
          <w:rFonts w:ascii="Arial" w:hAnsi="Arial"/>
        </w:rPr>
      </w:pPr>
      <w:r>
        <w:rPr>
          <w:rFonts w:ascii="Arial" w:hAnsi="Arial"/>
        </w:rPr>
        <w:t xml:space="preserve">The pendulum swings to the opposite direction of these conjectures in contemporary scholarship, though there are still some residues of the former conjecturing. Some still engages in certain reconstructions of the pre-text materials concerning the Fourth Gospel. Therefore, the scholarship of the Johannine Gospel favors synchronic reading. And what does that mean? As a matter of fact, in some extreme cases, there is a total rejection of all historical critical considerations about the origin of John’s Gospel. For example, the author, H. THYEN, HNT 6, 1-5, reads John’s Gospel from 1:1-21:25 as a single unit of literary work. </w:t>
      </w:r>
    </w:p>
    <w:p w14:paraId="5D4DFBA1" w14:textId="77777777" w:rsidR="00231227" w:rsidRDefault="00231227" w:rsidP="00231227">
      <w:pPr>
        <w:jc w:val="both"/>
        <w:rPr>
          <w:rFonts w:ascii="Arial" w:hAnsi="Arial"/>
        </w:rPr>
      </w:pPr>
    </w:p>
    <w:p w14:paraId="13BB249C" w14:textId="77777777" w:rsidR="00231227" w:rsidRDefault="00231227" w:rsidP="00231227">
      <w:pPr>
        <w:jc w:val="both"/>
        <w:rPr>
          <w:rFonts w:ascii="Arial" w:hAnsi="Arial"/>
        </w:rPr>
      </w:pPr>
      <w:r>
        <w:rPr>
          <w:rFonts w:ascii="Arial" w:hAnsi="Arial"/>
        </w:rPr>
        <w:t xml:space="preserve">In summary, it can be said that John’s Gospel shows compelling literary unity. This conclusion can be made from painstaking literary critic of its composition. But on the other hand, there is evidence to propose that John’s Gospel passed through a long process of origin. What this means is that for purposes of scholarship, it would be intellectually enriching, perhaps also theologically valuable to study John’s Gospel from both angles of the synchronic and diachronic analysis. The goal of such approach will be for a deeper and probable better understanding and interpretation of John’s Gospel. </w:t>
      </w:r>
    </w:p>
    <w:p w14:paraId="0D783557" w14:textId="77777777" w:rsidR="00231227" w:rsidRDefault="00231227" w:rsidP="00231227">
      <w:pPr>
        <w:jc w:val="both"/>
        <w:rPr>
          <w:rFonts w:ascii="Arial" w:hAnsi="Arial"/>
        </w:rPr>
      </w:pPr>
    </w:p>
    <w:p w14:paraId="57A2F4B7" w14:textId="77777777" w:rsidR="00231227" w:rsidRDefault="00231227" w:rsidP="00231227">
      <w:pPr>
        <w:jc w:val="both"/>
        <w:rPr>
          <w:rFonts w:ascii="Arial" w:hAnsi="Arial"/>
        </w:rPr>
      </w:pPr>
      <w:r>
        <w:rPr>
          <w:rFonts w:ascii="Arial" w:hAnsi="Arial"/>
        </w:rPr>
        <w:t xml:space="preserve">How about the issue of a “final redaction” (final edition), which implies a pre-redaction Gospel? In other words, was there a Gospel before the Gospel? </w:t>
      </w:r>
    </w:p>
    <w:p w14:paraId="2192ED78" w14:textId="77777777" w:rsidR="00231227" w:rsidRDefault="00231227" w:rsidP="00231227">
      <w:pPr>
        <w:jc w:val="both"/>
        <w:rPr>
          <w:rFonts w:ascii="Arial" w:hAnsi="Arial"/>
        </w:rPr>
      </w:pPr>
      <w:r>
        <w:rPr>
          <w:rFonts w:ascii="Arial" w:hAnsi="Arial"/>
        </w:rPr>
        <w:t xml:space="preserve">The impetus for this question is John chapter 21. There is an agreement between both those who favor diachronic analysis and those who prefer synchronic analysis alone that John 21 is a latter addition to the Gospel of John. Therefore, the question is, how does it come about? If there was no Gospel before the Gospel, in other words, if there is neither pre-redaction nor final redaction text, then how come the later addition of John chapter 21? And should one admit this later addition, how can one be sure that there are not many other additions that redaction or editorial work could account for? For examples, is John 6:39,40,44,54 editorial additions to the John 6? How come that there are these references to the raising of the dead in this discourse? How about the text “the beloved disciple?” Was it a later addition either in part or as a whole? How about the farewell speeches in John 15-17? How about the saying in John 14:31 “let </w:t>
      </w:r>
      <w:r>
        <w:rPr>
          <w:rFonts w:ascii="Arial" w:hAnsi="Arial"/>
        </w:rPr>
        <w:lastRenderedPageBreak/>
        <w:t>us go from here” and 18:1, “Jesus went out?” However, these texts do not show explicitly a thorough redaction profile like the case of John 13:31-14:31.</w:t>
      </w:r>
    </w:p>
    <w:p w14:paraId="1CACD808" w14:textId="77777777" w:rsidR="00231227" w:rsidRDefault="00231227" w:rsidP="00231227">
      <w:pPr>
        <w:jc w:val="both"/>
        <w:rPr>
          <w:rFonts w:ascii="Arial" w:hAnsi="Arial"/>
        </w:rPr>
      </w:pPr>
    </w:p>
    <w:p w14:paraId="2DE870AA" w14:textId="77777777" w:rsidR="00231227" w:rsidRDefault="00231227" w:rsidP="00231227">
      <w:pPr>
        <w:jc w:val="both"/>
        <w:rPr>
          <w:rFonts w:ascii="Arial" w:hAnsi="Arial"/>
        </w:rPr>
      </w:pPr>
    </w:p>
    <w:p w14:paraId="493707B8" w14:textId="77777777" w:rsidR="00231227" w:rsidRPr="00214A50" w:rsidRDefault="00231227" w:rsidP="00231227">
      <w:pPr>
        <w:jc w:val="both"/>
        <w:rPr>
          <w:rFonts w:ascii="Arial" w:hAnsi="Arial"/>
          <w:iCs/>
          <w:sz w:val="28"/>
          <w:szCs w:val="28"/>
        </w:rPr>
      </w:pPr>
      <w:r w:rsidRPr="00214A50">
        <w:rPr>
          <w:rFonts w:ascii="Arial" w:hAnsi="Arial"/>
          <w:b/>
          <w:iCs/>
          <w:sz w:val="28"/>
          <w:szCs w:val="28"/>
        </w:rPr>
        <w:t>Structure of John’s Gospel and the Prologue – John 1:1-18</w:t>
      </w:r>
    </w:p>
    <w:p w14:paraId="5F2FEF24" w14:textId="77777777" w:rsidR="00231227" w:rsidRDefault="00231227" w:rsidP="00231227">
      <w:pPr>
        <w:jc w:val="both"/>
        <w:rPr>
          <w:rFonts w:ascii="Arial" w:hAnsi="Arial"/>
        </w:rPr>
      </w:pPr>
    </w:p>
    <w:p w14:paraId="4CF614FD" w14:textId="77777777" w:rsidR="00231227" w:rsidRDefault="00231227" w:rsidP="00231227">
      <w:pPr>
        <w:jc w:val="both"/>
        <w:rPr>
          <w:rFonts w:ascii="Arial" w:hAnsi="Arial"/>
          <w:b/>
        </w:rPr>
      </w:pPr>
      <w:r>
        <w:rPr>
          <w:rFonts w:ascii="Arial" w:hAnsi="Arial"/>
          <w:b/>
        </w:rPr>
        <w:t>STRUCTURE</w:t>
      </w:r>
    </w:p>
    <w:p w14:paraId="179010BE" w14:textId="77777777" w:rsidR="00231227" w:rsidRDefault="00231227" w:rsidP="00231227">
      <w:pPr>
        <w:jc w:val="both"/>
        <w:rPr>
          <w:rFonts w:ascii="Arial" w:hAnsi="Arial"/>
        </w:rPr>
      </w:pPr>
      <w:r>
        <w:rPr>
          <w:rFonts w:ascii="Arial" w:hAnsi="Arial"/>
          <w:i/>
        </w:rPr>
        <w:t xml:space="preserve">* A dictionary meaning of structure states that it is “the arrangement of a relations between the parts or elements of something complex.” </w:t>
      </w:r>
    </w:p>
    <w:p w14:paraId="0CDF12E8" w14:textId="77777777" w:rsidR="00231227" w:rsidRDefault="00231227" w:rsidP="00231227">
      <w:pPr>
        <w:jc w:val="both"/>
        <w:rPr>
          <w:rFonts w:ascii="Arial" w:hAnsi="Arial"/>
        </w:rPr>
      </w:pPr>
      <w:r>
        <w:rPr>
          <w:rFonts w:ascii="Arial" w:hAnsi="Arial"/>
        </w:rPr>
        <w:t>Structural analysis is an important component of the hermeneutic-exegetical process. Structure reveals the pattern and plan of a given text. It exposes the interconnectivity of the component elements of a biblical passage or pericope.</w:t>
      </w:r>
    </w:p>
    <w:p w14:paraId="64E50580" w14:textId="77777777" w:rsidR="00231227" w:rsidRDefault="00231227" w:rsidP="00231227">
      <w:pPr>
        <w:jc w:val="both"/>
        <w:rPr>
          <w:rFonts w:ascii="Arial" w:hAnsi="Arial"/>
        </w:rPr>
      </w:pPr>
    </w:p>
    <w:p w14:paraId="4110FAAF" w14:textId="77777777" w:rsidR="00231227" w:rsidRDefault="00231227" w:rsidP="00231227">
      <w:pPr>
        <w:jc w:val="both"/>
        <w:rPr>
          <w:rFonts w:ascii="Arial" w:hAnsi="Arial"/>
        </w:rPr>
      </w:pPr>
      <w:r>
        <w:rPr>
          <w:rFonts w:ascii="Arial" w:hAnsi="Arial"/>
        </w:rPr>
        <w:t xml:space="preserve">Last time, we talked about the critic against John’s Gospel concerning its structure. Now, we want to examine the entire Fourth Gospel to see if it has any meaningful structure or whether it is just a conglomeration of different materials. But what difference does it make whether a text has discernible or non-discernible structure? It makes a difference because, if a text has a discernible structure, then it can be studied </w:t>
      </w:r>
      <w:r w:rsidRPr="001E6F89">
        <w:rPr>
          <w:rFonts w:ascii="Arial" w:hAnsi="Arial"/>
          <w:b/>
          <w:i/>
        </w:rPr>
        <w:t>synchronically</w:t>
      </w:r>
      <w:r>
        <w:rPr>
          <w:rFonts w:ascii="Arial" w:hAnsi="Arial"/>
        </w:rPr>
        <w:t xml:space="preserve">. But if it does not show any obvious structure, then it will be better to study it </w:t>
      </w:r>
      <w:r w:rsidRPr="001E6F89">
        <w:rPr>
          <w:rFonts w:ascii="Arial" w:hAnsi="Arial"/>
          <w:b/>
          <w:i/>
        </w:rPr>
        <w:t>diachronically</w:t>
      </w:r>
      <w:r>
        <w:rPr>
          <w:rFonts w:ascii="Arial" w:hAnsi="Arial"/>
        </w:rPr>
        <w:t xml:space="preserve">. </w:t>
      </w:r>
    </w:p>
    <w:p w14:paraId="436DD6BA" w14:textId="77777777" w:rsidR="00231227" w:rsidRDefault="00231227" w:rsidP="00231227">
      <w:pPr>
        <w:jc w:val="both"/>
        <w:rPr>
          <w:rFonts w:ascii="Arial" w:hAnsi="Arial"/>
        </w:rPr>
      </w:pPr>
      <w:r>
        <w:rPr>
          <w:rFonts w:ascii="Arial" w:hAnsi="Arial"/>
          <w:i/>
        </w:rPr>
        <w:t>Synchronous analysis (</w:t>
      </w:r>
      <w:proofErr w:type="spellStart"/>
      <w:r>
        <w:rPr>
          <w:rFonts w:ascii="Arial" w:hAnsi="Arial"/>
          <w:i/>
          <w:lang w:val="el-GR"/>
        </w:rPr>
        <w:t>σύν</w:t>
      </w:r>
      <w:proofErr w:type="spellEnd"/>
      <w:r w:rsidRPr="00084CA8">
        <w:rPr>
          <w:rFonts w:ascii="Arial" w:hAnsi="Arial"/>
          <w:i/>
        </w:rPr>
        <w:t xml:space="preserve"> </w:t>
      </w:r>
      <w:r>
        <w:rPr>
          <w:rFonts w:ascii="Arial" w:hAnsi="Arial"/>
          <w:i/>
          <w:lang w:val="el-GR"/>
        </w:rPr>
        <w:t>χρόνος</w:t>
      </w:r>
      <w:r w:rsidRPr="00084CA8">
        <w:rPr>
          <w:rFonts w:ascii="Arial" w:hAnsi="Arial"/>
          <w:i/>
        </w:rPr>
        <w:t xml:space="preserve"> = with time) investigates the meaning of a word or text at a given time. Diachronic (</w:t>
      </w:r>
      <w:proofErr w:type="spellStart"/>
      <w:r>
        <w:rPr>
          <w:rFonts w:ascii="Arial" w:hAnsi="Arial"/>
          <w:i/>
          <w:lang w:val="el-GR"/>
        </w:rPr>
        <w:t>δία</w:t>
      </w:r>
      <w:proofErr w:type="spellEnd"/>
      <w:r w:rsidRPr="00084CA8">
        <w:rPr>
          <w:rFonts w:ascii="Arial" w:hAnsi="Arial"/>
          <w:i/>
        </w:rPr>
        <w:t xml:space="preserve"> </w:t>
      </w:r>
      <w:r>
        <w:rPr>
          <w:rFonts w:ascii="Arial" w:hAnsi="Arial"/>
          <w:i/>
          <w:lang w:val="el-GR"/>
        </w:rPr>
        <w:t>χρόνος</w:t>
      </w:r>
      <w:r w:rsidRPr="00084CA8">
        <w:rPr>
          <w:rFonts w:ascii="Arial" w:hAnsi="Arial"/>
          <w:i/>
        </w:rPr>
        <w:t xml:space="preserve"> = through time) examines the meaning of a word or text over time – the stages by which the text came into being. Synchronic studies is often much more harmonious in comparison with the diachronic studies. But the best exegetical approach is to examine the text wihtin synchronically, which will involve paying attention to the literary composition, the internal elements of the passage. Thereafter, one can embark on the diachronic analysis, where one pays attention to the external features about the pericope. </w:t>
      </w:r>
      <w:r>
        <w:rPr>
          <w:rFonts w:ascii="Arial" w:hAnsi="Arial"/>
        </w:rPr>
        <w:t xml:space="preserve"> </w:t>
      </w:r>
    </w:p>
    <w:p w14:paraId="67D37E87" w14:textId="77777777" w:rsidR="00231227" w:rsidRDefault="00231227" w:rsidP="00231227">
      <w:pPr>
        <w:jc w:val="both"/>
        <w:rPr>
          <w:rFonts w:ascii="Arial" w:hAnsi="Arial"/>
        </w:rPr>
      </w:pPr>
    </w:p>
    <w:p w14:paraId="37A9DC88" w14:textId="77777777" w:rsidR="00231227" w:rsidRDefault="00231227" w:rsidP="00231227">
      <w:pPr>
        <w:jc w:val="both"/>
        <w:rPr>
          <w:rFonts w:ascii="Arial" w:hAnsi="Arial"/>
        </w:rPr>
      </w:pPr>
      <w:r>
        <w:rPr>
          <w:rFonts w:ascii="Arial" w:hAnsi="Arial"/>
        </w:rPr>
        <w:t xml:space="preserve">Johannes Beutler, in his lectures on “Judaism and the Jews in the Gospel of John”, identified two different opinions concerning the structure of John’s Gospel. There are some authors who deny any discernible structure in the Fourth Gospel. However, the majority view is that John’s Gospel has discernible structure. And so, he presented eight distinct proposals concerning the structure of John’s Gospel by some authors who recognize that John’s Gospel has a noticeable structure: </w:t>
      </w:r>
    </w:p>
    <w:p w14:paraId="0A7E1EEF" w14:textId="77777777" w:rsidR="00231227" w:rsidRPr="00AB572A" w:rsidRDefault="00231227" w:rsidP="00231227">
      <w:pPr>
        <w:pStyle w:val="ListParagraph"/>
        <w:numPr>
          <w:ilvl w:val="0"/>
          <w:numId w:val="7"/>
        </w:numPr>
        <w:jc w:val="both"/>
        <w:rPr>
          <w:rFonts w:ascii="Arial" w:hAnsi="Arial"/>
        </w:rPr>
      </w:pPr>
      <w:r w:rsidRPr="00AB572A">
        <w:rPr>
          <w:rFonts w:ascii="Arial" w:hAnsi="Arial"/>
        </w:rPr>
        <w:t xml:space="preserve">“Authors who deny a discernible structure. He said that this view predominates in Germany, with authors like W.G. </w:t>
      </w:r>
      <w:proofErr w:type="spellStart"/>
      <w:r w:rsidRPr="00AB572A">
        <w:rPr>
          <w:rFonts w:ascii="Arial" w:hAnsi="Arial"/>
        </w:rPr>
        <w:t>Kümmel</w:t>
      </w:r>
      <w:proofErr w:type="spellEnd"/>
      <w:r w:rsidRPr="00AB572A">
        <w:rPr>
          <w:rFonts w:ascii="Arial" w:hAnsi="Arial"/>
        </w:rPr>
        <w:t xml:space="preserve"> and R. </w:t>
      </w:r>
      <w:proofErr w:type="spellStart"/>
      <w:r w:rsidRPr="00AB572A">
        <w:rPr>
          <w:rFonts w:ascii="Arial" w:hAnsi="Arial"/>
        </w:rPr>
        <w:t>Schnackenburg</w:t>
      </w:r>
      <w:proofErr w:type="spellEnd"/>
      <w:r w:rsidRPr="00AB572A">
        <w:rPr>
          <w:rFonts w:ascii="Arial" w:hAnsi="Arial"/>
        </w:rPr>
        <w:t>. He advanced two reasons for this claim: “the historical orientation of the classic German contributions to the subject, and the widely adopted theories of sources, literary strata or internal displacements in the text of John (</w:t>
      </w:r>
      <w:proofErr w:type="spellStart"/>
      <w:r>
        <w:rPr>
          <w:rFonts w:ascii="Arial" w:hAnsi="Arial"/>
        </w:rPr>
        <w:t>Beutler</w:t>
      </w:r>
      <w:proofErr w:type="spellEnd"/>
      <w:r>
        <w:rPr>
          <w:rFonts w:ascii="Arial" w:hAnsi="Arial"/>
        </w:rPr>
        <w:t xml:space="preserve">, </w:t>
      </w:r>
      <w:r w:rsidRPr="00AB572A">
        <w:rPr>
          <w:rFonts w:ascii="Arial" w:hAnsi="Arial"/>
        </w:rPr>
        <w:t>p. 8).”</w:t>
      </w:r>
    </w:p>
    <w:p w14:paraId="23755BEA" w14:textId="77777777" w:rsidR="00231227" w:rsidRDefault="00231227" w:rsidP="00231227">
      <w:pPr>
        <w:pStyle w:val="ListParagraph"/>
        <w:numPr>
          <w:ilvl w:val="0"/>
          <w:numId w:val="7"/>
        </w:numPr>
        <w:jc w:val="both"/>
        <w:rPr>
          <w:rFonts w:ascii="Arial" w:hAnsi="Arial"/>
        </w:rPr>
      </w:pPr>
      <w:r>
        <w:rPr>
          <w:rFonts w:ascii="Arial" w:hAnsi="Arial"/>
        </w:rPr>
        <w:t xml:space="preserve">Authors, who affirm that there is discernible structure in John’s Gospel: they have proposed eight various structural forms: thematic, dramatic, typological, symbolic, chronological, or liturgical, topologic, and combined. Let us dwell on the first structural division of John’s Gospel. The originator of this thematic structure is Rudolf Bultmann. He divided John’ Gospel into two major parts. In this, 13:1 becomes the fulcrum of the structure. Thus, there is John 2-12, which talks about ‘the </w:t>
      </w:r>
      <w:r w:rsidRPr="00131034">
        <w:rPr>
          <w:rFonts w:ascii="Arial" w:hAnsi="Arial"/>
        </w:rPr>
        <w:t>revelation of the</w:t>
      </w:r>
      <w:r>
        <w:rPr>
          <w:rFonts w:ascii="Arial" w:hAnsi="Arial"/>
          <w:i/>
        </w:rPr>
        <w:t xml:space="preserve"> doxa </w:t>
      </w:r>
      <w:r w:rsidRPr="00131034">
        <w:rPr>
          <w:rFonts w:ascii="Arial" w:hAnsi="Arial"/>
        </w:rPr>
        <w:t>before the world</w:t>
      </w:r>
      <w:r>
        <w:rPr>
          <w:rFonts w:ascii="Arial" w:hAnsi="Arial"/>
        </w:rPr>
        <w:t xml:space="preserve">. John 13-20 presents the revelation of the </w:t>
      </w:r>
      <w:r>
        <w:rPr>
          <w:rFonts w:ascii="Arial" w:hAnsi="Arial"/>
          <w:i/>
        </w:rPr>
        <w:t>doxa</w:t>
      </w:r>
      <w:r>
        <w:rPr>
          <w:rFonts w:ascii="Arial" w:hAnsi="Arial"/>
        </w:rPr>
        <w:t xml:space="preserve"> before the community. For Bultmann, chapter 1 constitutes the prologue and the introduction. But how about chapter 21? It is </w:t>
      </w:r>
      <w:r>
        <w:rPr>
          <w:rFonts w:ascii="Arial" w:hAnsi="Arial"/>
        </w:rPr>
        <w:lastRenderedPageBreak/>
        <w:t>seen as the epilogue and a supplement. C.H. Dodd recognizes this division also, but with some nuances. He talks about John 2-12 as the ‘Book of Signs. And John 13-20 as the ‘Book of the Passion.’ According to Dodd, “various sections of the first part are structured round the different words of Jesus (</w:t>
      </w:r>
      <w:proofErr w:type="spellStart"/>
      <w:r>
        <w:rPr>
          <w:rFonts w:ascii="Arial" w:hAnsi="Arial"/>
          <w:lang w:val="el-GR"/>
        </w:rPr>
        <w:t>Ἐγώ</w:t>
      </w:r>
      <w:proofErr w:type="spellEnd"/>
      <w:r w:rsidRPr="00084CA8">
        <w:rPr>
          <w:rFonts w:ascii="Arial" w:hAnsi="Arial"/>
        </w:rPr>
        <w:t xml:space="preserve"> </w:t>
      </w:r>
      <w:proofErr w:type="spellStart"/>
      <w:r>
        <w:rPr>
          <w:rFonts w:ascii="Arial" w:hAnsi="Arial"/>
          <w:lang w:val="el-GR"/>
        </w:rPr>
        <w:t>εἰμι</w:t>
      </w:r>
      <w:proofErr w:type="spellEnd"/>
      <w:r w:rsidRPr="00084CA8">
        <w:rPr>
          <w:rFonts w:ascii="Arial" w:hAnsi="Arial"/>
        </w:rPr>
        <w:t xml:space="preserve"> and other key concepts</w:t>
      </w:r>
      <w:r>
        <w:rPr>
          <w:rFonts w:ascii="Arial" w:hAnsi="Arial"/>
        </w:rPr>
        <w:t>).” Raymond Brown also keyed into this structural division, but with certain terminological modifications, especially on Dodd. Brown changed Dodd’s ‘Book of the Passion’ to ‘The Book of Glory.’ Brown divides the first part of the Gospel into two sections: ‘From Cana to Cana’ (chapters 2-4) and ‘Jesus and the Principal Feasts of the Jews’ (chapters 5-10). He interpreted chapters 11-12 as transitional passage to the account of the Passion and Resurrection of Jesus. It can be observed that Raymond Brown alters the thematic structure somehow, to add spatial, chronological and liturgical elements (</w:t>
      </w:r>
      <w:proofErr w:type="spellStart"/>
      <w:r>
        <w:rPr>
          <w:rFonts w:ascii="Arial" w:hAnsi="Arial"/>
        </w:rPr>
        <w:t>Beutler</w:t>
      </w:r>
      <w:proofErr w:type="spellEnd"/>
      <w:r>
        <w:rPr>
          <w:rFonts w:ascii="Arial" w:hAnsi="Arial"/>
        </w:rPr>
        <w:t xml:space="preserve">, pp. 8-9). </w:t>
      </w:r>
    </w:p>
    <w:p w14:paraId="6853F679" w14:textId="77777777" w:rsidR="00231227" w:rsidRDefault="00231227" w:rsidP="00231227">
      <w:pPr>
        <w:jc w:val="both"/>
        <w:rPr>
          <w:rFonts w:ascii="Arial" w:hAnsi="Arial"/>
        </w:rPr>
      </w:pPr>
    </w:p>
    <w:p w14:paraId="78237152" w14:textId="77777777" w:rsidR="00231227" w:rsidRDefault="00231227" w:rsidP="00231227">
      <w:pPr>
        <w:jc w:val="both"/>
        <w:rPr>
          <w:rFonts w:ascii="Arial" w:hAnsi="Arial"/>
        </w:rPr>
      </w:pPr>
      <w:r>
        <w:rPr>
          <w:rFonts w:ascii="Arial" w:hAnsi="Arial"/>
        </w:rPr>
        <w:t>Thus, from the foregoing, it is obvious that thematic, spatial, and chronological considerations play pivotal roles in the determination of the structure of John’s Gospel. We can observe that these are elements of great importance in the Fourth Gospel.</w:t>
      </w:r>
    </w:p>
    <w:p w14:paraId="02BF502D" w14:textId="77777777" w:rsidR="00231227" w:rsidRDefault="00231227" w:rsidP="00231227">
      <w:pPr>
        <w:jc w:val="both"/>
        <w:rPr>
          <w:rFonts w:ascii="Arial" w:hAnsi="Arial"/>
        </w:rPr>
      </w:pPr>
      <w:r>
        <w:rPr>
          <w:rFonts w:ascii="Arial" w:hAnsi="Arial"/>
        </w:rPr>
        <w:t xml:space="preserve">My question is whether the author of the Fourth Gospel thought about the structure of his composition, or he was simply driven by his passion for </w:t>
      </w:r>
      <w:r w:rsidRPr="005705C2">
        <w:rPr>
          <w:rFonts w:ascii="Arial" w:hAnsi="Arial"/>
          <w:i/>
        </w:rPr>
        <w:t>narrativity</w:t>
      </w:r>
      <w:r>
        <w:rPr>
          <w:rFonts w:ascii="Arial" w:hAnsi="Arial"/>
        </w:rPr>
        <w:t>. Was he rather not motivated by the catharsis he desired to communicate and elicit in his audience?</w:t>
      </w:r>
      <w:r w:rsidRPr="00DF202A">
        <w:rPr>
          <w:rFonts w:ascii="Arial" w:hAnsi="Arial"/>
        </w:rPr>
        <w:t xml:space="preserve"> </w:t>
      </w:r>
      <w:r>
        <w:rPr>
          <w:rFonts w:ascii="Arial" w:hAnsi="Arial"/>
        </w:rPr>
        <w:t xml:space="preserve">I think that the good thing about structural analysis is to enable us to follow the narrative pilgrimage with John as he leads us along the way of Jesus’ journey to his glorious elevation. Such can also be our personal path back home to God in the glory of eternity. </w:t>
      </w:r>
    </w:p>
    <w:p w14:paraId="00738BB8" w14:textId="77777777" w:rsidR="00231227" w:rsidRDefault="00231227" w:rsidP="00231227">
      <w:pPr>
        <w:jc w:val="both"/>
        <w:rPr>
          <w:rFonts w:ascii="Arial" w:hAnsi="Arial"/>
        </w:rPr>
      </w:pPr>
    </w:p>
    <w:p w14:paraId="6BC3BC41" w14:textId="77777777" w:rsidR="00231227" w:rsidRDefault="00231227" w:rsidP="00231227">
      <w:pPr>
        <w:jc w:val="both"/>
        <w:rPr>
          <w:rFonts w:ascii="Arial" w:hAnsi="Arial"/>
        </w:rPr>
      </w:pPr>
      <w:r>
        <w:rPr>
          <w:rFonts w:ascii="Arial" w:hAnsi="Arial"/>
        </w:rPr>
        <w:t>For our purposes here, we are not done with the global structural division of the Fourth Gospel. We want to present a structure that will enable us to look at John’s Gospel according to the details of its content. We want to see the whole of John’s Gospel. Thus, we consider the structure below:</w:t>
      </w:r>
    </w:p>
    <w:p w14:paraId="4F19F31B" w14:textId="77777777" w:rsidR="00231227" w:rsidRDefault="00231227" w:rsidP="00231227">
      <w:pPr>
        <w:jc w:val="both"/>
        <w:rPr>
          <w:rFonts w:ascii="Arial" w:hAnsi="Arial"/>
        </w:rPr>
      </w:pPr>
    </w:p>
    <w:p w14:paraId="31903664" w14:textId="77777777" w:rsidR="00231227" w:rsidRDefault="00231227" w:rsidP="00231227">
      <w:pPr>
        <w:jc w:val="both"/>
        <w:rPr>
          <w:rFonts w:ascii="Arial" w:hAnsi="Arial"/>
        </w:rPr>
      </w:pPr>
    </w:p>
    <w:p w14:paraId="04835D2B" w14:textId="77777777" w:rsidR="00231227" w:rsidRDefault="00231227" w:rsidP="00231227">
      <w:pPr>
        <w:jc w:val="both"/>
        <w:rPr>
          <w:rFonts w:ascii="Arial" w:eastAsia="Times New Roman" w:hAnsi="Arial" w:cs="Arial"/>
        </w:rPr>
      </w:pPr>
      <w:r>
        <w:rPr>
          <w:rFonts w:ascii="Arial" w:eastAsia="Times New Roman" w:hAnsi="Arial" w:cs="Arial"/>
        </w:rPr>
        <w:t>A detailed structure of John’s Gospel according to Joachim Kügler</w:t>
      </w:r>
      <w:r>
        <w:rPr>
          <w:rStyle w:val="FootnoteReference"/>
          <w:rFonts w:ascii="Arial" w:eastAsia="Times New Roman" w:hAnsi="Arial" w:cs="Arial"/>
        </w:rPr>
        <w:footnoteReference w:id="26"/>
      </w:r>
    </w:p>
    <w:p w14:paraId="3E99EEFF" w14:textId="77777777" w:rsidR="00231227" w:rsidRDefault="00231227" w:rsidP="00231227">
      <w:pPr>
        <w:jc w:val="both"/>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2549"/>
        <w:gridCol w:w="1231"/>
        <w:gridCol w:w="27"/>
        <w:gridCol w:w="1053"/>
        <w:gridCol w:w="408"/>
        <w:gridCol w:w="1708"/>
      </w:tblGrid>
      <w:tr w:rsidR="00231227" w14:paraId="3E459A8A" w14:textId="77777777" w:rsidTr="00F9571C">
        <w:tc>
          <w:tcPr>
            <w:tcW w:w="4089" w:type="dxa"/>
            <w:gridSpan w:val="2"/>
            <w:tcBorders>
              <w:top w:val="nil"/>
              <w:left w:val="nil"/>
            </w:tcBorders>
            <w:shd w:val="clear" w:color="auto" w:fill="auto"/>
          </w:tcPr>
          <w:p w14:paraId="32728534" w14:textId="77777777" w:rsidR="00231227" w:rsidRPr="00E966B1" w:rsidRDefault="00231227" w:rsidP="00F9571C">
            <w:pPr>
              <w:jc w:val="both"/>
              <w:rPr>
                <w:rFonts w:ascii="Arial" w:eastAsia="Times New Roman" w:hAnsi="Arial" w:cs="Arial"/>
                <w:sz w:val="20"/>
                <w:szCs w:val="20"/>
              </w:rPr>
            </w:pPr>
          </w:p>
        </w:tc>
        <w:tc>
          <w:tcPr>
            <w:tcW w:w="2311" w:type="dxa"/>
            <w:gridSpan w:val="3"/>
            <w:shd w:val="clear" w:color="auto" w:fill="auto"/>
          </w:tcPr>
          <w:p w14:paraId="6E6CEA30" w14:textId="77777777" w:rsidR="00231227" w:rsidRPr="00E966B1" w:rsidRDefault="00231227" w:rsidP="00F9571C">
            <w:pPr>
              <w:jc w:val="center"/>
              <w:rPr>
                <w:rFonts w:ascii="Arial" w:eastAsia="Times New Roman" w:hAnsi="Arial" w:cs="Arial"/>
                <w:sz w:val="20"/>
                <w:szCs w:val="20"/>
              </w:rPr>
            </w:pPr>
            <w:r w:rsidRPr="00E966B1">
              <w:rPr>
                <w:rFonts w:ascii="Arial" w:eastAsia="Times New Roman" w:hAnsi="Arial" w:cs="Arial"/>
                <w:sz w:val="20"/>
                <w:szCs w:val="20"/>
              </w:rPr>
              <w:t>TIME</w:t>
            </w:r>
          </w:p>
          <w:p w14:paraId="63612C85" w14:textId="77777777" w:rsidR="00231227" w:rsidRPr="00E966B1" w:rsidRDefault="00231227" w:rsidP="00F9571C">
            <w:pPr>
              <w:jc w:val="center"/>
              <w:rPr>
                <w:rFonts w:ascii="Arial" w:eastAsia="Times New Roman" w:hAnsi="Arial" w:cs="Arial"/>
                <w:i/>
                <w:sz w:val="20"/>
                <w:szCs w:val="20"/>
              </w:rPr>
            </w:pPr>
            <w:r w:rsidRPr="00E966B1">
              <w:rPr>
                <w:rFonts w:ascii="Arial" w:eastAsia="Times New Roman" w:hAnsi="Arial" w:cs="Arial"/>
                <w:i/>
                <w:sz w:val="20"/>
                <w:szCs w:val="20"/>
              </w:rPr>
              <w:t>Chronology</w:t>
            </w:r>
          </w:p>
        </w:tc>
        <w:tc>
          <w:tcPr>
            <w:tcW w:w="2116" w:type="dxa"/>
            <w:gridSpan w:val="2"/>
            <w:shd w:val="clear" w:color="auto" w:fill="auto"/>
          </w:tcPr>
          <w:p w14:paraId="21F5D88A" w14:textId="77777777" w:rsidR="00231227" w:rsidRPr="00E966B1" w:rsidRDefault="00231227" w:rsidP="00F9571C">
            <w:pPr>
              <w:jc w:val="center"/>
              <w:rPr>
                <w:rFonts w:ascii="Arial" w:eastAsia="Times New Roman" w:hAnsi="Arial" w:cs="Arial"/>
                <w:sz w:val="20"/>
                <w:szCs w:val="20"/>
              </w:rPr>
            </w:pPr>
            <w:r w:rsidRPr="00E966B1">
              <w:rPr>
                <w:rFonts w:ascii="Arial" w:eastAsia="Times New Roman" w:hAnsi="Arial" w:cs="Arial"/>
                <w:sz w:val="20"/>
                <w:szCs w:val="20"/>
              </w:rPr>
              <w:t>PLACE</w:t>
            </w:r>
          </w:p>
          <w:p w14:paraId="6F80E106" w14:textId="77777777" w:rsidR="00231227" w:rsidRPr="00E966B1" w:rsidRDefault="00231227" w:rsidP="00F9571C">
            <w:pPr>
              <w:jc w:val="center"/>
              <w:rPr>
                <w:rFonts w:ascii="Arial" w:eastAsia="Times New Roman" w:hAnsi="Arial" w:cs="Arial"/>
                <w:i/>
                <w:sz w:val="20"/>
                <w:szCs w:val="20"/>
              </w:rPr>
            </w:pPr>
            <w:r w:rsidRPr="00E966B1">
              <w:rPr>
                <w:rFonts w:ascii="Arial" w:eastAsia="Times New Roman" w:hAnsi="Arial" w:cs="Arial"/>
                <w:i/>
                <w:sz w:val="20"/>
                <w:szCs w:val="20"/>
              </w:rPr>
              <w:t>Spatial</w:t>
            </w:r>
          </w:p>
        </w:tc>
      </w:tr>
      <w:tr w:rsidR="00231227" w14:paraId="3DEA2F24" w14:textId="77777777" w:rsidTr="00F9571C">
        <w:tc>
          <w:tcPr>
            <w:tcW w:w="4089" w:type="dxa"/>
            <w:gridSpan w:val="2"/>
            <w:shd w:val="clear" w:color="auto" w:fill="auto"/>
          </w:tcPr>
          <w:p w14:paraId="0F46879D" w14:textId="77777777" w:rsidR="00231227" w:rsidRPr="00E966B1" w:rsidRDefault="00231227" w:rsidP="00F9571C">
            <w:pPr>
              <w:jc w:val="both"/>
              <w:rPr>
                <w:rFonts w:ascii="Arial" w:eastAsia="Times New Roman" w:hAnsi="Arial" w:cs="Arial"/>
                <w:b/>
                <w:sz w:val="22"/>
                <w:szCs w:val="22"/>
              </w:rPr>
            </w:pPr>
            <w:r w:rsidRPr="00E966B1">
              <w:rPr>
                <w:rFonts w:ascii="Arial" w:eastAsia="Times New Roman" w:hAnsi="Arial" w:cs="Arial"/>
                <w:b/>
                <w:sz w:val="22"/>
                <w:szCs w:val="22"/>
              </w:rPr>
              <w:t>Prologue:</w:t>
            </w:r>
          </w:p>
          <w:p w14:paraId="1FCD3F98" w14:textId="77777777" w:rsidR="00231227" w:rsidRPr="00E966B1" w:rsidRDefault="00231227" w:rsidP="00F9571C">
            <w:pPr>
              <w:jc w:val="both"/>
              <w:rPr>
                <w:rFonts w:ascii="Arial" w:eastAsia="Times New Roman" w:hAnsi="Arial" w:cs="Arial"/>
                <w:b/>
                <w:sz w:val="22"/>
                <w:szCs w:val="22"/>
              </w:rPr>
            </w:pPr>
            <w:r w:rsidRPr="00E966B1">
              <w:rPr>
                <w:rFonts w:ascii="Arial" w:eastAsia="Times New Roman" w:hAnsi="Arial" w:cs="Arial"/>
                <w:b/>
                <w:sz w:val="22"/>
                <w:szCs w:val="22"/>
              </w:rPr>
              <w:t>Essence and Act of the Logos (John 1:1-18</w:t>
            </w:r>
          </w:p>
        </w:tc>
        <w:tc>
          <w:tcPr>
            <w:tcW w:w="2311" w:type="dxa"/>
            <w:gridSpan w:val="3"/>
            <w:shd w:val="clear" w:color="auto" w:fill="auto"/>
          </w:tcPr>
          <w:p w14:paraId="200D6E7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Beginning</w:t>
            </w:r>
          </w:p>
        </w:tc>
        <w:tc>
          <w:tcPr>
            <w:tcW w:w="2116" w:type="dxa"/>
            <w:gridSpan w:val="2"/>
            <w:shd w:val="clear" w:color="auto" w:fill="auto"/>
          </w:tcPr>
          <w:p w14:paraId="3E542A5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“With God”</w:t>
            </w:r>
          </w:p>
        </w:tc>
      </w:tr>
      <w:tr w:rsidR="00231227" w14:paraId="37ECDDAD" w14:textId="77777777" w:rsidTr="00F9571C">
        <w:tc>
          <w:tcPr>
            <w:tcW w:w="8516" w:type="dxa"/>
            <w:gridSpan w:val="7"/>
            <w:shd w:val="clear" w:color="auto" w:fill="auto"/>
          </w:tcPr>
          <w:p w14:paraId="5C1F4D7F" w14:textId="77777777" w:rsidR="00231227" w:rsidRPr="00E966B1" w:rsidRDefault="00231227" w:rsidP="00F9571C">
            <w:pPr>
              <w:jc w:val="both"/>
              <w:rPr>
                <w:rFonts w:ascii="Arial" w:eastAsia="Times New Roman" w:hAnsi="Arial" w:cs="Arial"/>
                <w:b/>
                <w:sz w:val="22"/>
                <w:szCs w:val="22"/>
              </w:rPr>
            </w:pPr>
            <w:r w:rsidRPr="00E966B1">
              <w:rPr>
                <w:rFonts w:ascii="Arial" w:eastAsia="Times New Roman" w:hAnsi="Arial" w:cs="Arial"/>
                <w:b/>
                <w:sz w:val="22"/>
                <w:szCs w:val="22"/>
              </w:rPr>
              <w:t>1</w:t>
            </w:r>
            <w:r w:rsidRPr="00E966B1">
              <w:rPr>
                <w:rFonts w:ascii="Arial" w:eastAsia="Times New Roman" w:hAnsi="Arial" w:cs="Arial"/>
                <w:b/>
                <w:sz w:val="22"/>
                <w:szCs w:val="22"/>
                <w:vertAlign w:val="superscript"/>
              </w:rPr>
              <w:t>st</w:t>
            </w:r>
            <w:r w:rsidRPr="00E966B1">
              <w:rPr>
                <w:rFonts w:ascii="Arial" w:eastAsia="Times New Roman" w:hAnsi="Arial" w:cs="Arial"/>
                <w:b/>
                <w:sz w:val="22"/>
                <w:szCs w:val="22"/>
              </w:rPr>
              <w:t>. Major Division: Public Ministry (John 1:19-12:50)</w:t>
            </w:r>
          </w:p>
        </w:tc>
      </w:tr>
      <w:tr w:rsidR="00231227" w14:paraId="12BFAF16" w14:textId="77777777" w:rsidTr="00F9571C">
        <w:tc>
          <w:tcPr>
            <w:tcW w:w="1540" w:type="dxa"/>
            <w:shd w:val="clear" w:color="auto" w:fill="auto"/>
          </w:tcPr>
          <w:p w14:paraId="1500F5D7"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1:19-51</w:t>
            </w:r>
          </w:p>
        </w:tc>
        <w:tc>
          <w:tcPr>
            <w:tcW w:w="3780" w:type="dxa"/>
            <w:gridSpan w:val="2"/>
            <w:shd w:val="clear" w:color="auto" w:fill="auto"/>
          </w:tcPr>
          <w:p w14:paraId="60E3F13A"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John the Baptist’s witness and the call of disciples</w:t>
            </w:r>
          </w:p>
        </w:tc>
        <w:tc>
          <w:tcPr>
            <w:tcW w:w="1488" w:type="dxa"/>
            <w:gridSpan w:val="3"/>
            <w:shd w:val="clear" w:color="auto" w:fill="auto"/>
          </w:tcPr>
          <w:p w14:paraId="23AA19C9"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(Indefinite beginning), days after (1:29,35,43)</w:t>
            </w:r>
          </w:p>
        </w:tc>
        <w:tc>
          <w:tcPr>
            <w:tcW w:w="1708" w:type="dxa"/>
            <w:shd w:val="clear" w:color="auto" w:fill="auto"/>
          </w:tcPr>
          <w:p w14:paraId="4FABF415"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Bethany, East of the Jordan (1:28)</w:t>
            </w:r>
          </w:p>
        </w:tc>
      </w:tr>
      <w:tr w:rsidR="00231227" w14:paraId="5E4CED98" w14:textId="77777777" w:rsidTr="00F9571C">
        <w:tc>
          <w:tcPr>
            <w:tcW w:w="1540" w:type="dxa"/>
            <w:shd w:val="clear" w:color="auto" w:fill="auto"/>
          </w:tcPr>
          <w:p w14:paraId="5EAC903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2:1-12</w:t>
            </w:r>
          </w:p>
        </w:tc>
        <w:tc>
          <w:tcPr>
            <w:tcW w:w="3780" w:type="dxa"/>
            <w:gridSpan w:val="2"/>
            <w:shd w:val="clear" w:color="auto" w:fill="auto"/>
          </w:tcPr>
          <w:p w14:paraId="1D259B2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First sign in Galilee: Miracle of the wine at a wedding in Cana</w:t>
            </w:r>
          </w:p>
        </w:tc>
        <w:tc>
          <w:tcPr>
            <w:tcW w:w="1488" w:type="dxa"/>
            <w:gridSpan w:val="3"/>
            <w:shd w:val="clear" w:color="auto" w:fill="auto"/>
          </w:tcPr>
          <w:p w14:paraId="46BDBC5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“Third day” (2:1)</w:t>
            </w:r>
          </w:p>
        </w:tc>
        <w:tc>
          <w:tcPr>
            <w:tcW w:w="1708" w:type="dxa"/>
            <w:shd w:val="clear" w:color="auto" w:fill="auto"/>
          </w:tcPr>
          <w:p w14:paraId="77F071D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Cana in Galilee (2:1)</w:t>
            </w:r>
          </w:p>
        </w:tc>
      </w:tr>
      <w:tr w:rsidR="00231227" w14:paraId="0F62DA53" w14:textId="77777777" w:rsidTr="00F9571C">
        <w:tc>
          <w:tcPr>
            <w:tcW w:w="1540" w:type="dxa"/>
            <w:shd w:val="clear" w:color="auto" w:fill="auto"/>
          </w:tcPr>
          <w:p w14:paraId="4843D6F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2:13-3:21</w:t>
            </w:r>
          </w:p>
        </w:tc>
        <w:tc>
          <w:tcPr>
            <w:tcW w:w="3780" w:type="dxa"/>
            <w:gridSpan w:val="2"/>
            <w:shd w:val="clear" w:color="auto" w:fill="auto"/>
          </w:tcPr>
          <w:p w14:paraId="6D9B313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First feast attendance in Jerusalem: cleansing of the Temple – Dialogue </w:t>
            </w:r>
            <w:r w:rsidRPr="00E966B1">
              <w:rPr>
                <w:rFonts w:ascii="Arial" w:eastAsia="Times New Roman" w:hAnsi="Arial" w:cs="Arial"/>
                <w:sz w:val="22"/>
                <w:szCs w:val="22"/>
              </w:rPr>
              <w:lastRenderedPageBreak/>
              <w:t>with Nicodemus about being born again “by water and the Spirit.”</w:t>
            </w:r>
          </w:p>
        </w:tc>
        <w:tc>
          <w:tcPr>
            <w:tcW w:w="1488" w:type="dxa"/>
            <w:gridSpan w:val="3"/>
            <w:shd w:val="clear" w:color="auto" w:fill="auto"/>
          </w:tcPr>
          <w:p w14:paraId="75BB5F72"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lastRenderedPageBreak/>
              <w:t>Paschal feast (2:13)</w:t>
            </w:r>
          </w:p>
        </w:tc>
        <w:tc>
          <w:tcPr>
            <w:tcW w:w="1708" w:type="dxa"/>
            <w:shd w:val="clear" w:color="auto" w:fill="auto"/>
          </w:tcPr>
          <w:p w14:paraId="3049843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Jerusalem (2:13)</w:t>
            </w:r>
          </w:p>
        </w:tc>
      </w:tr>
      <w:tr w:rsidR="00231227" w14:paraId="63736891" w14:textId="77777777" w:rsidTr="00F9571C">
        <w:tc>
          <w:tcPr>
            <w:tcW w:w="1540" w:type="dxa"/>
            <w:shd w:val="clear" w:color="auto" w:fill="auto"/>
          </w:tcPr>
          <w:p w14:paraId="5E5E648A" w14:textId="77777777" w:rsidR="00231227" w:rsidRPr="00E966B1" w:rsidRDefault="00231227" w:rsidP="00F9571C">
            <w:pPr>
              <w:jc w:val="both"/>
              <w:rPr>
                <w:rFonts w:ascii="Arial" w:eastAsia="Times New Roman" w:hAnsi="Arial" w:cs="Arial"/>
                <w:sz w:val="20"/>
                <w:szCs w:val="20"/>
              </w:rPr>
            </w:pPr>
            <w:r w:rsidRPr="00E966B1">
              <w:rPr>
                <w:rFonts w:ascii="Arial" w:eastAsia="Times New Roman" w:hAnsi="Arial" w:cs="Arial"/>
                <w:sz w:val="20"/>
                <w:szCs w:val="20"/>
              </w:rPr>
              <w:t>3:22-36</w:t>
            </w:r>
          </w:p>
        </w:tc>
        <w:tc>
          <w:tcPr>
            <w:tcW w:w="3780" w:type="dxa"/>
            <w:gridSpan w:val="2"/>
            <w:shd w:val="clear" w:color="auto" w:fill="auto"/>
          </w:tcPr>
          <w:p w14:paraId="6643D96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Baptism in Judea and renewed witness by John the Baptist</w:t>
            </w:r>
          </w:p>
        </w:tc>
        <w:tc>
          <w:tcPr>
            <w:tcW w:w="1488" w:type="dxa"/>
            <w:gridSpan w:val="3"/>
            <w:shd w:val="clear" w:color="auto" w:fill="auto"/>
          </w:tcPr>
          <w:p w14:paraId="53F8F58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“There after” (3:22)</w:t>
            </w:r>
          </w:p>
        </w:tc>
        <w:tc>
          <w:tcPr>
            <w:tcW w:w="1708" w:type="dxa"/>
            <w:shd w:val="clear" w:color="auto" w:fill="auto"/>
          </w:tcPr>
          <w:p w14:paraId="10F00819"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Judea (2:22); Aenon by Salim (2:13)</w:t>
            </w:r>
          </w:p>
        </w:tc>
      </w:tr>
      <w:tr w:rsidR="00231227" w14:paraId="7264D6FB" w14:textId="77777777" w:rsidTr="00F9571C">
        <w:tc>
          <w:tcPr>
            <w:tcW w:w="1540" w:type="dxa"/>
            <w:shd w:val="clear" w:color="auto" w:fill="auto"/>
          </w:tcPr>
          <w:p w14:paraId="5D7F797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4:1-42</w:t>
            </w:r>
          </w:p>
        </w:tc>
        <w:tc>
          <w:tcPr>
            <w:tcW w:w="3780" w:type="dxa"/>
            <w:gridSpan w:val="2"/>
            <w:shd w:val="clear" w:color="auto" w:fill="auto"/>
          </w:tcPr>
          <w:p w14:paraId="7E6293B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On the way to Galilee: Dialogue with the Samaritan woman (Jesus as the Christ)</w:t>
            </w:r>
          </w:p>
        </w:tc>
        <w:tc>
          <w:tcPr>
            <w:tcW w:w="1488" w:type="dxa"/>
            <w:gridSpan w:val="3"/>
            <w:shd w:val="clear" w:color="auto" w:fill="auto"/>
          </w:tcPr>
          <w:p w14:paraId="26C94E5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“Again” (4:3)</w:t>
            </w:r>
          </w:p>
          <w:p w14:paraId="13CE188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Afternoon (4:6)</w:t>
            </w:r>
          </w:p>
        </w:tc>
        <w:tc>
          <w:tcPr>
            <w:tcW w:w="1708" w:type="dxa"/>
            <w:shd w:val="clear" w:color="auto" w:fill="auto"/>
          </w:tcPr>
          <w:p w14:paraId="648F8EC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Well at Sychar, Samaria (4:5)</w:t>
            </w:r>
          </w:p>
        </w:tc>
      </w:tr>
      <w:tr w:rsidR="00231227" w14:paraId="67BF9479" w14:textId="77777777" w:rsidTr="00F9571C">
        <w:tc>
          <w:tcPr>
            <w:tcW w:w="1540" w:type="dxa"/>
            <w:shd w:val="clear" w:color="auto" w:fill="auto"/>
          </w:tcPr>
          <w:p w14:paraId="21985CF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4:43-54</w:t>
            </w:r>
          </w:p>
        </w:tc>
        <w:tc>
          <w:tcPr>
            <w:tcW w:w="3780" w:type="dxa"/>
            <w:gridSpan w:val="2"/>
            <w:shd w:val="clear" w:color="auto" w:fill="auto"/>
          </w:tcPr>
          <w:p w14:paraId="6D3313E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Second sign in Galilee: healing of someone who is sick to death</w:t>
            </w:r>
          </w:p>
        </w:tc>
        <w:tc>
          <w:tcPr>
            <w:tcW w:w="1488" w:type="dxa"/>
            <w:gridSpan w:val="3"/>
            <w:shd w:val="clear" w:color="auto" w:fill="auto"/>
          </w:tcPr>
          <w:p w14:paraId="5B90144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Two days later (4:43)</w:t>
            </w:r>
          </w:p>
        </w:tc>
        <w:tc>
          <w:tcPr>
            <w:tcW w:w="1708" w:type="dxa"/>
            <w:shd w:val="clear" w:color="auto" w:fill="auto"/>
          </w:tcPr>
          <w:p w14:paraId="4167F0F1"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Galilee (4:43)</w:t>
            </w:r>
          </w:p>
          <w:p w14:paraId="4B932A0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Cana (4:46)</w:t>
            </w:r>
          </w:p>
        </w:tc>
      </w:tr>
      <w:tr w:rsidR="00231227" w14:paraId="17FD667F" w14:textId="77777777" w:rsidTr="00F9571C">
        <w:tc>
          <w:tcPr>
            <w:tcW w:w="1540" w:type="dxa"/>
            <w:shd w:val="clear" w:color="auto" w:fill="auto"/>
          </w:tcPr>
          <w:p w14:paraId="3BAFC89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5:1-47</w:t>
            </w:r>
          </w:p>
        </w:tc>
        <w:tc>
          <w:tcPr>
            <w:tcW w:w="3780" w:type="dxa"/>
            <w:gridSpan w:val="2"/>
            <w:shd w:val="clear" w:color="auto" w:fill="auto"/>
          </w:tcPr>
          <w:p w14:paraId="61AE17A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Attendance of feast in Jerusalem: Healing of the paralytic, speech about the Son’s authority and his union with the Father at work</w:t>
            </w:r>
          </w:p>
        </w:tc>
        <w:tc>
          <w:tcPr>
            <w:tcW w:w="1488" w:type="dxa"/>
            <w:gridSpan w:val="3"/>
            <w:shd w:val="clear" w:color="auto" w:fill="auto"/>
          </w:tcPr>
          <w:p w14:paraId="6ECE254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“After”; Feast (5:1); Sabbath (5:9)</w:t>
            </w:r>
          </w:p>
        </w:tc>
        <w:tc>
          <w:tcPr>
            <w:tcW w:w="1708" w:type="dxa"/>
            <w:shd w:val="clear" w:color="auto" w:fill="auto"/>
          </w:tcPr>
          <w:p w14:paraId="7578024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Jerusalem: Pool at Bethesda (5:2)</w:t>
            </w:r>
          </w:p>
        </w:tc>
      </w:tr>
      <w:tr w:rsidR="00231227" w14:paraId="198B0E30" w14:textId="77777777" w:rsidTr="00F9571C">
        <w:tc>
          <w:tcPr>
            <w:tcW w:w="1540" w:type="dxa"/>
            <w:shd w:val="clear" w:color="auto" w:fill="auto"/>
          </w:tcPr>
          <w:p w14:paraId="6F51C8D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6:1-71</w:t>
            </w:r>
          </w:p>
        </w:tc>
        <w:tc>
          <w:tcPr>
            <w:tcW w:w="3780" w:type="dxa"/>
            <w:gridSpan w:val="2"/>
            <w:shd w:val="clear" w:color="auto" w:fill="auto"/>
          </w:tcPr>
          <w:p w14:paraId="2F939F0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In Galilee, shortly before Passover: miracle of the loaves</w:t>
            </w:r>
          </w:p>
          <w:p w14:paraId="4D479F3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Calming the storm</w:t>
            </w:r>
          </w:p>
          <w:p w14:paraId="4FB4B1A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Bread discourse (“I am the Bread of Life!) – Polemical disputes and conflict in the circle of the disciples</w:t>
            </w:r>
          </w:p>
        </w:tc>
        <w:tc>
          <w:tcPr>
            <w:tcW w:w="1488" w:type="dxa"/>
            <w:gridSpan w:val="3"/>
            <w:shd w:val="clear" w:color="auto" w:fill="auto"/>
          </w:tcPr>
          <w:p w14:paraId="620FA92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Before the Passover feast (6:4)</w:t>
            </w:r>
          </w:p>
          <w:p w14:paraId="0DDA4A4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Evening (6:16); on the next day (6:22)</w:t>
            </w:r>
          </w:p>
        </w:tc>
        <w:tc>
          <w:tcPr>
            <w:tcW w:w="1708" w:type="dxa"/>
            <w:shd w:val="clear" w:color="auto" w:fill="auto"/>
          </w:tcPr>
          <w:p w14:paraId="0A60C709"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Sea of Tiberias: East coast (6:1); on the Sea (6:17)</w:t>
            </w:r>
          </w:p>
          <w:p w14:paraId="3DC0690E" w14:textId="77777777" w:rsidR="00231227" w:rsidRPr="00E966B1" w:rsidRDefault="00231227" w:rsidP="00F9571C">
            <w:pPr>
              <w:jc w:val="both"/>
              <w:rPr>
                <w:rFonts w:ascii="Arial" w:eastAsia="Times New Roman" w:hAnsi="Arial" w:cs="Arial"/>
                <w:sz w:val="22"/>
                <w:szCs w:val="22"/>
              </w:rPr>
            </w:pPr>
            <w:r>
              <w:rPr>
                <w:rFonts w:ascii="Arial" w:eastAsia="Times New Roman" w:hAnsi="Arial" w:cs="Arial"/>
                <w:sz w:val="22"/>
                <w:szCs w:val="22"/>
              </w:rPr>
              <w:t>Caper</w:t>
            </w:r>
            <w:r w:rsidRPr="00E966B1">
              <w:rPr>
                <w:rFonts w:ascii="Arial" w:eastAsia="Times New Roman" w:hAnsi="Arial" w:cs="Arial"/>
                <w:sz w:val="22"/>
                <w:szCs w:val="22"/>
              </w:rPr>
              <w:t>naum: Synagogue (6:59)</w:t>
            </w:r>
          </w:p>
        </w:tc>
      </w:tr>
      <w:tr w:rsidR="00231227" w14:paraId="77705A4F" w14:textId="77777777" w:rsidTr="00F9571C">
        <w:tc>
          <w:tcPr>
            <w:tcW w:w="1540" w:type="dxa"/>
            <w:shd w:val="clear" w:color="auto" w:fill="auto"/>
          </w:tcPr>
          <w:p w14:paraId="06AC019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7:1-8:59</w:t>
            </w:r>
          </w:p>
        </w:tc>
        <w:tc>
          <w:tcPr>
            <w:tcW w:w="3780" w:type="dxa"/>
            <w:gridSpan w:val="2"/>
            <w:shd w:val="clear" w:color="auto" w:fill="auto"/>
          </w:tcPr>
          <w:p w14:paraId="0FC5892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Discussion with the brothers about going to Jerusalem</w:t>
            </w:r>
          </w:p>
          <w:p w14:paraId="282C20D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Disputes in the Temple – attempt to arrest – “I am the Light of the world!” – “the Jews” as children of Satan – Jesus is before Abraham</w:t>
            </w:r>
          </w:p>
        </w:tc>
        <w:tc>
          <w:tcPr>
            <w:tcW w:w="1488" w:type="dxa"/>
            <w:gridSpan w:val="3"/>
            <w:shd w:val="clear" w:color="auto" w:fill="auto"/>
          </w:tcPr>
          <w:p w14:paraId="3FF5D43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“After” (7:1); before the feast of the Tabernacle (7:2); second half of the feast’s week (7:14); “again” (8:12,21)</w:t>
            </w:r>
          </w:p>
        </w:tc>
        <w:tc>
          <w:tcPr>
            <w:tcW w:w="1708" w:type="dxa"/>
            <w:shd w:val="clear" w:color="auto" w:fill="auto"/>
          </w:tcPr>
          <w:p w14:paraId="54DB2D9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Galilee (7:1); Jerusalem: Temple (7:14)</w:t>
            </w:r>
          </w:p>
        </w:tc>
      </w:tr>
      <w:tr w:rsidR="00231227" w14:paraId="7FED16E7" w14:textId="77777777" w:rsidTr="00F9571C">
        <w:tc>
          <w:tcPr>
            <w:tcW w:w="8516" w:type="dxa"/>
            <w:gridSpan w:val="7"/>
            <w:shd w:val="clear" w:color="auto" w:fill="auto"/>
          </w:tcPr>
          <w:p w14:paraId="2C4576D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[The episode about the woman caught in adultery (7:58-8:11) with its famous “who among you without sin should throw the first stone…” does not belong to the original text of John’s Gospel. The best manuscripts do not know the pericope. It is always located after John 7:52 wherever it is retained. But sometimes it is placed after 7:36 or 21:24. One finds it singly added, even in Luke’s Gospel (after Luke 21:38).] </w:t>
            </w:r>
          </w:p>
        </w:tc>
      </w:tr>
      <w:tr w:rsidR="00231227" w14:paraId="779064B6" w14:textId="77777777" w:rsidTr="00F9571C">
        <w:tc>
          <w:tcPr>
            <w:tcW w:w="1540" w:type="dxa"/>
            <w:shd w:val="clear" w:color="auto" w:fill="auto"/>
          </w:tcPr>
          <w:p w14:paraId="4594A55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9:1-10:42</w:t>
            </w:r>
          </w:p>
        </w:tc>
        <w:tc>
          <w:tcPr>
            <w:tcW w:w="3780" w:type="dxa"/>
            <w:gridSpan w:val="2"/>
            <w:shd w:val="clear" w:color="auto" w:fill="auto"/>
          </w:tcPr>
          <w:p w14:paraId="7297B32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Healing of the man born blind – conflict with the Pharisees</w:t>
            </w:r>
          </w:p>
          <w:p w14:paraId="40C1A482"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Shepherd discourse: “I am the door!”; “I am the good shepherd!”; “the Father and I are one!” </w:t>
            </w:r>
          </w:p>
          <w:p w14:paraId="5FD0DD1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Attempt to arrest Jesus – withdrawal of Jesus</w:t>
            </w:r>
          </w:p>
        </w:tc>
        <w:tc>
          <w:tcPr>
            <w:tcW w:w="1488" w:type="dxa"/>
            <w:gridSpan w:val="3"/>
            <w:shd w:val="clear" w:color="auto" w:fill="auto"/>
          </w:tcPr>
          <w:p w14:paraId="6ABE178A"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Sabbath (9:14)</w:t>
            </w:r>
          </w:p>
          <w:p w14:paraId="1999E9B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Winter: feast of the dedication of the Temple (10:22)</w:t>
            </w:r>
          </w:p>
        </w:tc>
        <w:tc>
          <w:tcPr>
            <w:tcW w:w="1708" w:type="dxa"/>
            <w:shd w:val="clear" w:color="auto" w:fill="auto"/>
          </w:tcPr>
          <w:p w14:paraId="40A7F07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At the Temple? (8:59-9:1)</w:t>
            </w:r>
          </w:p>
          <w:p w14:paraId="05C1D18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Temple (10:23) East of the Jordan land (10:40)</w:t>
            </w:r>
          </w:p>
        </w:tc>
      </w:tr>
      <w:tr w:rsidR="00231227" w14:paraId="492022F1" w14:textId="77777777" w:rsidTr="00F9571C">
        <w:tc>
          <w:tcPr>
            <w:tcW w:w="1540" w:type="dxa"/>
            <w:shd w:val="clear" w:color="auto" w:fill="auto"/>
          </w:tcPr>
          <w:p w14:paraId="7974823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11:1-54</w:t>
            </w:r>
          </w:p>
        </w:tc>
        <w:tc>
          <w:tcPr>
            <w:tcW w:w="3780" w:type="dxa"/>
            <w:gridSpan w:val="2"/>
            <w:shd w:val="clear" w:color="auto" w:fill="auto"/>
          </w:tcPr>
          <w:p w14:paraId="05B3772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Raising of Lazarus from the (“I am the resurrection and the life!”)</w:t>
            </w:r>
          </w:p>
          <w:p w14:paraId="50EFF06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Decision to kill Jesus and his withdrawal</w:t>
            </w:r>
          </w:p>
        </w:tc>
        <w:tc>
          <w:tcPr>
            <w:tcW w:w="1488" w:type="dxa"/>
            <w:gridSpan w:val="3"/>
            <w:shd w:val="clear" w:color="auto" w:fill="auto"/>
          </w:tcPr>
          <w:p w14:paraId="1FE6B7AD" w14:textId="77777777" w:rsidR="00231227" w:rsidRPr="00E966B1" w:rsidRDefault="00231227" w:rsidP="00F9571C">
            <w:pPr>
              <w:jc w:val="both"/>
              <w:rPr>
                <w:rFonts w:ascii="Arial" w:eastAsia="Times New Roman" w:hAnsi="Arial" w:cs="Arial"/>
                <w:sz w:val="22"/>
                <w:szCs w:val="22"/>
              </w:rPr>
            </w:pPr>
          </w:p>
        </w:tc>
        <w:tc>
          <w:tcPr>
            <w:tcW w:w="1708" w:type="dxa"/>
            <w:shd w:val="clear" w:color="auto" w:fill="auto"/>
          </w:tcPr>
          <w:p w14:paraId="71211EE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Bethany by Jerusalem (11:1)</w:t>
            </w:r>
          </w:p>
          <w:p w14:paraId="1EAC0A9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Ephraim/desert (11:54)</w:t>
            </w:r>
          </w:p>
        </w:tc>
      </w:tr>
      <w:tr w:rsidR="00231227" w14:paraId="32B95DF0" w14:textId="77777777" w:rsidTr="00F9571C">
        <w:trPr>
          <w:trHeight w:val="539"/>
        </w:trPr>
        <w:tc>
          <w:tcPr>
            <w:tcW w:w="1540" w:type="dxa"/>
            <w:shd w:val="clear" w:color="auto" w:fill="auto"/>
          </w:tcPr>
          <w:p w14:paraId="70E965B1"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11:55-57</w:t>
            </w:r>
          </w:p>
          <w:p w14:paraId="44EF37F4" w14:textId="77777777" w:rsidR="00231227" w:rsidRPr="00E966B1" w:rsidRDefault="00231227" w:rsidP="00F9571C">
            <w:pPr>
              <w:jc w:val="both"/>
              <w:rPr>
                <w:rFonts w:ascii="Arial" w:eastAsia="Times New Roman" w:hAnsi="Arial" w:cs="Arial"/>
                <w:sz w:val="22"/>
                <w:szCs w:val="22"/>
              </w:rPr>
            </w:pPr>
          </w:p>
          <w:p w14:paraId="284260D6" w14:textId="77777777" w:rsidR="00231227" w:rsidRPr="00E966B1" w:rsidRDefault="00231227" w:rsidP="00F9571C">
            <w:pPr>
              <w:jc w:val="both"/>
              <w:rPr>
                <w:rFonts w:ascii="Arial" w:eastAsia="Times New Roman" w:hAnsi="Arial" w:cs="Arial"/>
                <w:sz w:val="22"/>
                <w:szCs w:val="22"/>
              </w:rPr>
            </w:pPr>
          </w:p>
          <w:p w14:paraId="1589B96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12:1-11</w:t>
            </w:r>
          </w:p>
        </w:tc>
        <w:tc>
          <w:tcPr>
            <w:tcW w:w="3780" w:type="dxa"/>
            <w:gridSpan w:val="2"/>
            <w:shd w:val="clear" w:color="auto" w:fill="auto"/>
          </w:tcPr>
          <w:p w14:paraId="5F99643A"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The Jews gather/warrant of arrest</w:t>
            </w:r>
          </w:p>
          <w:p w14:paraId="1AA6E26F" w14:textId="77777777" w:rsidR="00231227" w:rsidRPr="00E966B1" w:rsidRDefault="00231227" w:rsidP="00F9571C">
            <w:pPr>
              <w:jc w:val="both"/>
              <w:rPr>
                <w:rFonts w:ascii="Arial" w:eastAsia="Times New Roman" w:hAnsi="Arial" w:cs="Arial"/>
                <w:sz w:val="22"/>
                <w:szCs w:val="22"/>
              </w:rPr>
            </w:pPr>
          </w:p>
          <w:p w14:paraId="0F497C3E" w14:textId="77777777" w:rsidR="00231227" w:rsidRPr="00E966B1" w:rsidRDefault="00231227" w:rsidP="00F9571C">
            <w:pPr>
              <w:jc w:val="both"/>
              <w:rPr>
                <w:rFonts w:ascii="Arial" w:eastAsia="Times New Roman" w:hAnsi="Arial" w:cs="Arial"/>
                <w:sz w:val="22"/>
                <w:szCs w:val="22"/>
              </w:rPr>
            </w:pPr>
          </w:p>
          <w:p w14:paraId="113007A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Meal with Lazarus with the anointing </w:t>
            </w:r>
          </w:p>
        </w:tc>
        <w:tc>
          <w:tcPr>
            <w:tcW w:w="1488" w:type="dxa"/>
            <w:gridSpan w:val="3"/>
            <w:shd w:val="clear" w:color="auto" w:fill="auto"/>
          </w:tcPr>
          <w:p w14:paraId="7AA357A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Before the Passover (11:55)</w:t>
            </w:r>
          </w:p>
          <w:p w14:paraId="6767944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Six days before the </w:t>
            </w:r>
            <w:r w:rsidRPr="00E966B1">
              <w:rPr>
                <w:rFonts w:ascii="Arial" w:eastAsia="Times New Roman" w:hAnsi="Arial" w:cs="Arial"/>
                <w:sz w:val="22"/>
                <w:szCs w:val="22"/>
              </w:rPr>
              <w:lastRenderedPageBreak/>
              <w:t>Passover (12:1)</w:t>
            </w:r>
          </w:p>
        </w:tc>
        <w:tc>
          <w:tcPr>
            <w:tcW w:w="1708" w:type="dxa"/>
            <w:shd w:val="clear" w:color="auto" w:fill="auto"/>
          </w:tcPr>
          <w:p w14:paraId="0BAFB77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lastRenderedPageBreak/>
              <w:t>Jerusalem (11:55)</w:t>
            </w:r>
          </w:p>
          <w:p w14:paraId="6F1E23FF" w14:textId="77777777" w:rsidR="00231227" w:rsidRPr="00E966B1" w:rsidRDefault="00231227" w:rsidP="00F9571C">
            <w:pPr>
              <w:jc w:val="both"/>
              <w:rPr>
                <w:rFonts w:ascii="Arial" w:eastAsia="Times New Roman" w:hAnsi="Arial" w:cs="Arial"/>
                <w:sz w:val="22"/>
                <w:szCs w:val="22"/>
              </w:rPr>
            </w:pPr>
          </w:p>
          <w:p w14:paraId="7257F0A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Bethany (12:1)</w:t>
            </w:r>
          </w:p>
        </w:tc>
      </w:tr>
      <w:tr w:rsidR="00231227" w14:paraId="40769263" w14:textId="77777777" w:rsidTr="00F9571C">
        <w:tc>
          <w:tcPr>
            <w:tcW w:w="1540" w:type="dxa"/>
            <w:shd w:val="clear" w:color="auto" w:fill="auto"/>
          </w:tcPr>
          <w:p w14:paraId="0C559D7A"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12:12-50</w:t>
            </w:r>
          </w:p>
        </w:tc>
        <w:tc>
          <w:tcPr>
            <w:tcW w:w="3780" w:type="dxa"/>
            <w:gridSpan w:val="2"/>
            <w:shd w:val="clear" w:color="auto" w:fill="auto"/>
          </w:tcPr>
          <w:p w14:paraId="4B870A4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Triumphant entry into Jerusalem – Jesus’ last call to decision and negative summary of Jesus’ work</w:t>
            </w:r>
          </w:p>
        </w:tc>
        <w:tc>
          <w:tcPr>
            <w:tcW w:w="1488" w:type="dxa"/>
            <w:gridSpan w:val="3"/>
            <w:shd w:val="clear" w:color="auto" w:fill="auto"/>
          </w:tcPr>
          <w:p w14:paraId="16A1AE5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Five days before Passover (12:12)</w:t>
            </w:r>
          </w:p>
        </w:tc>
        <w:tc>
          <w:tcPr>
            <w:tcW w:w="1708" w:type="dxa"/>
            <w:shd w:val="clear" w:color="auto" w:fill="auto"/>
          </w:tcPr>
          <w:p w14:paraId="53AA1F1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Jerusalem</w:t>
            </w:r>
          </w:p>
        </w:tc>
      </w:tr>
      <w:tr w:rsidR="00231227" w14:paraId="24B24A09" w14:textId="77777777" w:rsidTr="00F9571C">
        <w:tc>
          <w:tcPr>
            <w:tcW w:w="8516" w:type="dxa"/>
            <w:gridSpan w:val="7"/>
            <w:shd w:val="clear" w:color="auto" w:fill="auto"/>
          </w:tcPr>
          <w:p w14:paraId="1FDAB72F" w14:textId="77777777" w:rsidR="00231227" w:rsidRPr="00E966B1" w:rsidRDefault="00231227" w:rsidP="00F9571C">
            <w:pPr>
              <w:jc w:val="both"/>
              <w:rPr>
                <w:rFonts w:ascii="Arial" w:eastAsia="Times New Roman" w:hAnsi="Arial" w:cs="Arial"/>
                <w:b/>
                <w:sz w:val="22"/>
                <w:szCs w:val="22"/>
              </w:rPr>
            </w:pPr>
            <w:r w:rsidRPr="00E966B1">
              <w:rPr>
                <w:rFonts w:ascii="Arial" w:eastAsia="Times New Roman" w:hAnsi="Arial" w:cs="Arial"/>
                <w:b/>
                <w:sz w:val="22"/>
                <w:szCs w:val="22"/>
              </w:rPr>
              <w:t>2</w:t>
            </w:r>
            <w:r w:rsidRPr="00E966B1">
              <w:rPr>
                <w:rFonts w:ascii="Arial" w:eastAsia="Times New Roman" w:hAnsi="Arial" w:cs="Arial"/>
                <w:b/>
                <w:sz w:val="22"/>
                <w:szCs w:val="22"/>
                <w:vertAlign w:val="superscript"/>
              </w:rPr>
              <w:t>nd</w:t>
            </w:r>
            <w:r w:rsidRPr="00E966B1">
              <w:rPr>
                <w:rFonts w:ascii="Arial" w:eastAsia="Times New Roman" w:hAnsi="Arial" w:cs="Arial"/>
                <w:b/>
                <w:sz w:val="22"/>
                <w:szCs w:val="22"/>
              </w:rPr>
              <w:t xml:space="preserve"> Major Division: Return to the Father (13-19)</w:t>
            </w:r>
          </w:p>
        </w:tc>
      </w:tr>
      <w:tr w:rsidR="00231227" w14:paraId="18135900" w14:textId="77777777" w:rsidTr="00F9571C">
        <w:tc>
          <w:tcPr>
            <w:tcW w:w="1540" w:type="dxa"/>
            <w:shd w:val="clear" w:color="auto" w:fill="auto"/>
          </w:tcPr>
          <w:p w14:paraId="66CF0B71"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13:1-30</w:t>
            </w:r>
          </w:p>
        </w:tc>
        <w:tc>
          <w:tcPr>
            <w:tcW w:w="3780" w:type="dxa"/>
            <w:gridSpan w:val="2"/>
            <w:shd w:val="clear" w:color="auto" w:fill="auto"/>
          </w:tcPr>
          <w:p w14:paraId="2FF6D587"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Last supper with the washing of feet – the beloved disciple – Judas expels himself from the group</w:t>
            </w:r>
          </w:p>
        </w:tc>
        <w:tc>
          <w:tcPr>
            <w:tcW w:w="1488" w:type="dxa"/>
            <w:gridSpan w:val="3"/>
            <w:shd w:val="clear" w:color="auto" w:fill="auto"/>
          </w:tcPr>
          <w:p w14:paraId="2B6A6FF7"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Before the Passover feast (13:1)</w:t>
            </w:r>
          </w:p>
          <w:p w14:paraId="2D561AF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Nightfall (13:30)</w:t>
            </w:r>
          </w:p>
        </w:tc>
        <w:tc>
          <w:tcPr>
            <w:tcW w:w="1708" w:type="dxa"/>
            <w:shd w:val="clear" w:color="auto" w:fill="auto"/>
          </w:tcPr>
          <w:p w14:paraId="5B5647F5"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(Inner room)</w:t>
            </w:r>
          </w:p>
        </w:tc>
      </w:tr>
      <w:tr w:rsidR="00231227" w14:paraId="5B2F43B9" w14:textId="77777777" w:rsidTr="00F9571C">
        <w:trPr>
          <w:trHeight w:val="516"/>
        </w:trPr>
        <w:tc>
          <w:tcPr>
            <w:tcW w:w="1540" w:type="dxa"/>
            <w:shd w:val="clear" w:color="auto" w:fill="auto"/>
          </w:tcPr>
          <w:p w14:paraId="394A040E" w14:textId="77777777" w:rsidR="00231227" w:rsidRPr="00E966B1" w:rsidRDefault="00231227" w:rsidP="00F9571C">
            <w:pPr>
              <w:jc w:val="both"/>
              <w:rPr>
                <w:rFonts w:ascii="Arial" w:eastAsia="Times New Roman" w:hAnsi="Arial" w:cs="Arial"/>
                <w:sz w:val="22"/>
                <w:szCs w:val="22"/>
              </w:rPr>
            </w:pPr>
          </w:p>
          <w:p w14:paraId="678A699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13:31-14:31</w:t>
            </w:r>
          </w:p>
          <w:p w14:paraId="4402DF1D" w14:textId="77777777" w:rsidR="00231227" w:rsidRPr="00E966B1" w:rsidRDefault="00231227" w:rsidP="00F9571C">
            <w:pPr>
              <w:jc w:val="both"/>
              <w:rPr>
                <w:rFonts w:ascii="Arial" w:eastAsia="Times New Roman" w:hAnsi="Arial" w:cs="Arial"/>
                <w:sz w:val="22"/>
                <w:szCs w:val="22"/>
              </w:rPr>
            </w:pPr>
          </w:p>
          <w:p w14:paraId="3D363A05" w14:textId="77777777" w:rsidR="00231227" w:rsidRPr="00E966B1" w:rsidRDefault="00231227" w:rsidP="00F9571C">
            <w:pPr>
              <w:jc w:val="both"/>
              <w:rPr>
                <w:rFonts w:ascii="Arial" w:eastAsia="Times New Roman" w:hAnsi="Arial" w:cs="Arial"/>
                <w:sz w:val="22"/>
                <w:szCs w:val="22"/>
              </w:rPr>
            </w:pPr>
          </w:p>
          <w:p w14:paraId="645CAD87" w14:textId="77777777" w:rsidR="00231227" w:rsidRPr="00E966B1" w:rsidRDefault="00231227" w:rsidP="00F9571C">
            <w:pPr>
              <w:jc w:val="both"/>
              <w:rPr>
                <w:rFonts w:ascii="Arial" w:eastAsia="Times New Roman" w:hAnsi="Arial" w:cs="Arial"/>
                <w:sz w:val="22"/>
                <w:szCs w:val="22"/>
              </w:rPr>
            </w:pPr>
          </w:p>
          <w:p w14:paraId="5279FA7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15:1-17</w:t>
            </w:r>
          </w:p>
          <w:p w14:paraId="2C8AB30C"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15:18-16:33</w:t>
            </w:r>
          </w:p>
          <w:p w14:paraId="6003AAF3" w14:textId="77777777" w:rsidR="00231227" w:rsidRPr="00E966B1" w:rsidRDefault="00231227" w:rsidP="00F9571C">
            <w:pPr>
              <w:jc w:val="both"/>
              <w:rPr>
                <w:rFonts w:ascii="Arial" w:eastAsia="Times New Roman" w:hAnsi="Arial" w:cs="Arial"/>
                <w:sz w:val="22"/>
                <w:szCs w:val="22"/>
              </w:rPr>
            </w:pPr>
          </w:p>
          <w:p w14:paraId="07C21315"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17:1-26</w:t>
            </w:r>
          </w:p>
        </w:tc>
        <w:tc>
          <w:tcPr>
            <w:tcW w:w="3780" w:type="dxa"/>
            <w:gridSpan w:val="2"/>
            <w:shd w:val="clear" w:color="auto" w:fill="auto"/>
          </w:tcPr>
          <w:p w14:paraId="3B62C83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i/>
                <w:sz w:val="22"/>
                <w:szCs w:val="22"/>
              </w:rPr>
              <w:t>Farewell discourses</w:t>
            </w:r>
          </w:p>
          <w:p w14:paraId="57A70F8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Commandment of love; “I am the way and the truth and the life!”; promise of the Paraclet</w:t>
            </w:r>
            <w:r>
              <w:rPr>
                <w:rFonts w:ascii="Arial" w:eastAsia="Times New Roman" w:hAnsi="Arial" w:cs="Arial"/>
                <w:sz w:val="22"/>
                <w:szCs w:val="22"/>
              </w:rPr>
              <w:t>e</w:t>
            </w:r>
            <w:r w:rsidRPr="00E966B1">
              <w:rPr>
                <w:rFonts w:ascii="Arial" w:eastAsia="Times New Roman" w:hAnsi="Arial" w:cs="Arial"/>
                <w:sz w:val="22"/>
                <w:szCs w:val="22"/>
              </w:rPr>
              <w:t xml:space="preserve"> “I am the true vine stock!”</w:t>
            </w:r>
          </w:p>
          <w:p w14:paraId="3F0AFD4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Distress in the world – promise of the Paraclet</w:t>
            </w:r>
            <w:r>
              <w:rPr>
                <w:rFonts w:ascii="Arial" w:eastAsia="Times New Roman" w:hAnsi="Arial" w:cs="Arial"/>
                <w:sz w:val="22"/>
                <w:szCs w:val="22"/>
              </w:rPr>
              <w:t>e</w:t>
            </w:r>
          </w:p>
          <w:p w14:paraId="23A2EA07"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“High Priest prayer”: unity of the faithful with the Son and the Father as well as among one another</w:t>
            </w:r>
          </w:p>
        </w:tc>
        <w:tc>
          <w:tcPr>
            <w:tcW w:w="1488" w:type="dxa"/>
            <w:gridSpan w:val="3"/>
            <w:shd w:val="clear" w:color="auto" w:fill="auto"/>
          </w:tcPr>
          <w:p w14:paraId="3BF8DD98" w14:textId="77777777" w:rsidR="00231227" w:rsidRPr="00E966B1" w:rsidRDefault="00231227" w:rsidP="00F9571C">
            <w:pPr>
              <w:jc w:val="both"/>
              <w:rPr>
                <w:rFonts w:ascii="Arial" w:eastAsia="Times New Roman" w:hAnsi="Arial" w:cs="Arial"/>
                <w:sz w:val="22"/>
                <w:szCs w:val="22"/>
              </w:rPr>
            </w:pPr>
          </w:p>
        </w:tc>
        <w:tc>
          <w:tcPr>
            <w:tcW w:w="1708" w:type="dxa"/>
            <w:shd w:val="clear" w:color="auto" w:fill="auto"/>
          </w:tcPr>
          <w:p w14:paraId="5559DBE5" w14:textId="77777777" w:rsidR="00231227" w:rsidRPr="00E966B1" w:rsidRDefault="00231227" w:rsidP="00F9571C">
            <w:pPr>
              <w:jc w:val="both"/>
              <w:rPr>
                <w:rFonts w:ascii="Arial" w:eastAsia="Times New Roman" w:hAnsi="Arial" w:cs="Arial"/>
                <w:sz w:val="22"/>
                <w:szCs w:val="22"/>
              </w:rPr>
            </w:pPr>
          </w:p>
          <w:p w14:paraId="7355CB90" w14:textId="77777777" w:rsidR="00231227" w:rsidRPr="00E966B1" w:rsidRDefault="00231227" w:rsidP="00F9571C">
            <w:pPr>
              <w:jc w:val="both"/>
              <w:rPr>
                <w:rFonts w:ascii="Arial" w:eastAsia="Times New Roman" w:hAnsi="Arial" w:cs="Arial"/>
                <w:sz w:val="22"/>
                <w:szCs w:val="22"/>
              </w:rPr>
            </w:pPr>
          </w:p>
          <w:p w14:paraId="3D6F3851" w14:textId="77777777" w:rsidR="00231227" w:rsidRPr="00E966B1" w:rsidRDefault="00231227" w:rsidP="00F9571C">
            <w:pPr>
              <w:jc w:val="both"/>
              <w:rPr>
                <w:rFonts w:ascii="Arial" w:eastAsia="Times New Roman" w:hAnsi="Arial" w:cs="Arial"/>
                <w:sz w:val="22"/>
                <w:szCs w:val="22"/>
              </w:rPr>
            </w:pPr>
          </w:p>
          <w:p w14:paraId="6ED04F91" w14:textId="77777777" w:rsidR="00231227" w:rsidRPr="00E966B1" w:rsidRDefault="00231227" w:rsidP="00F9571C">
            <w:pPr>
              <w:jc w:val="both"/>
              <w:rPr>
                <w:rFonts w:ascii="Arial" w:eastAsia="Times New Roman" w:hAnsi="Arial" w:cs="Arial"/>
                <w:sz w:val="22"/>
                <w:szCs w:val="22"/>
              </w:rPr>
            </w:pPr>
          </w:p>
          <w:p w14:paraId="48896D3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On the way</w:t>
            </w:r>
          </w:p>
        </w:tc>
      </w:tr>
      <w:tr w:rsidR="00231227" w14:paraId="18DF16E7" w14:textId="77777777" w:rsidTr="00F9571C">
        <w:tc>
          <w:tcPr>
            <w:tcW w:w="1540" w:type="dxa"/>
            <w:shd w:val="clear" w:color="auto" w:fill="auto"/>
          </w:tcPr>
          <w:p w14:paraId="3F45F642"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18:1-14</w:t>
            </w:r>
          </w:p>
          <w:p w14:paraId="7A052AF3" w14:textId="77777777" w:rsidR="00231227" w:rsidRPr="00E966B1" w:rsidRDefault="00231227" w:rsidP="00F9571C">
            <w:pPr>
              <w:jc w:val="both"/>
              <w:rPr>
                <w:rFonts w:ascii="Arial" w:eastAsia="Times New Roman" w:hAnsi="Arial" w:cs="Arial"/>
                <w:sz w:val="22"/>
                <w:szCs w:val="22"/>
              </w:rPr>
            </w:pPr>
          </w:p>
          <w:p w14:paraId="334D987A"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18:15-27</w:t>
            </w:r>
          </w:p>
          <w:p w14:paraId="42DF3EE3" w14:textId="77777777" w:rsidR="00231227" w:rsidRPr="00E966B1" w:rsidRDefault="00231227" w:rsidP="00F9571C">
            <w:pPr>
              <w:jc w:val="both"/>
              <w:rPr>
                <w:rFonts w:ascii="Arial" w:eastAsia="Times New Roman" w:hAnsi="Arial" w:cs="Arial"/>
                <w:sz w:val="22"/>
                <w:szCs w:val="22"/>
              </w:rPr>
            </w:pPr>
          </w:p>
          <w:p w14:paraId="097C57A5"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18:28-19:16a</w:t>
            </w:r>
          </w:p>
          <w:p w14:paraId="023B0BDE" w14:textId="77777777" w:rsidR="00231227" w:rsidRPr="00E966B1" w:rsidRDefault="00231227" w:rsidP="00F9571C">
            <w:pPr>
              <w:jc w:val="both"/>
              <w:rPr>
                <w:rFonts w:ascii="Arial" w:eastAsia="Times New Roman" w:hAnsi="Arial" w:cs="Arial"/>
                <w:sz w:val="22"/>
                <w:szCs w:val="22"/>
              </w:rPr>
            </w:pPr>
          </w:p>
          <w:p w14:paraId="2E42FC9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19:16b-37</w:t>
            </w:r>
          </w:p>
          <w:p w14:paraId="5AE12EDB" w14:textId="77777777" w:rsidR="00231227" w:rsidRPr="00E966B1" w:rsidRDefault="00231227" w:rsidP="00F9571C">
            <w:pPr>
              <w:jc w:val="both"/>
              <w:rPr>
                <w:rFonts w:ascii="Arial" w:eastAsia="Times New Roman" w:hAnsi="Arial" w:cs="Arial"/>
                <w:sz w:val="22"/>
                <w:szCs w:val="22"/>
              </w:rPr>
            </w:pPr>
          </w:p>
          <w:p w14:paraId="0BCF7E0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19:38-42</w:t>
            </w:r>
          </w:p>
        </w:tc>
        <w:tc>
          <w:tcPr>
            <w:tcW w:w="3780" w:type="dxa"/>
            <w:gridSpan w:val="2"/>
            <w:shd w:val="clear" w:color="auto" w:fill="auto"/>
          </w:tcPr>
          <w:p w14:paraId="32226653"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Jesus</w:t>
            </w:r>
            <w:r>
              <w:rPr>
                <w:rFonts w:ascii="Arial" w:eastAsia="Times New Roman" w:hAnsi="Arial" w:cs="Arial"/>
                <w:sz w:val="22"/>
                <w:szCs w:val="22"/>
              </w:rPr>
              <w:t xml:space="preserve">’ arrest </w:t>
            </w:r>
          </w:p>
        </w:tc>
        <w:tc>
          <w:tcPr>
            <w:tcW w:w="1488" w:type="dxa"/>
            <w:gridSpan w:val="3"/>
            <w:shd w:val="clear" w:color="auto" w:fill="auto"/>
          </w:tcPr>
          <w:p w14:paraId="6CBC5631"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(Night 13:30-18:3)</w:t>
            </w:r>
          </w:p>
          <w:p w14:paraId="1043800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Early morning (18:28)</w:t>
            </w:r>
          </w:p>
          <w:p w14:paraId="08943C15"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Day of preparation (19:31)</w:t>
            </w:r>
          </w:p>
          <w:p w14:paraId="39D19E70"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“After” (19:38)</w:t>
            </w:r>
          </w:p>
        </w:tc>
        <w:tc>
          <w:tcPr>
            <w:tcW w:w="1708" w:type="dxa"/>
            <w:shd w:val="clear" w:color="auto" w:fill="auto"/>
          </w:tcPr>
          <w:p w14:paraId="39B7F9F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Garden at Kidron (18:1), at the high priest’s palace (18:15) Praetorium (18:28)</w:t>
            </w:r>
          </w:p>
          <w:p w14:paraId="61FE4DC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Golgot</w:t>
            </w:r>
            <w:r>
              <w:rPr>
                <w:rFonts w:ascii="Arial" w:eastAsia="Times New Roman" w:hAnsi="Arial" w:cs="Arial"/>
                <w:sz w:val="22"/>
                <w:szCs w:val="22"/>
              </w:rPr>
              <w:t>h</w:t>
            </w:r>
            <w:r w:rsidRPr="00E966B1">
              <w:rPr>
                <w:rFonts w:ascii="Arial" w:eastAsia="Times New Roman" w:hAnsi="Arial" w:cs="Arial"/>
                <w:sz w:val="22"/>
                <w:szCs w:val="22"/>
              </w:rPr>
              <w:t>a (19:17)</w:t>
            </w:r>
          </w:p>
          <w:p w14:paraId="73FBAB1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Garden 19:41) </w:t>
            </w:r>
          </w:p>
        </w:tc>
      </w:tr>
      <w:tr w:rsidR="00231227" w14:paraId="284809E1" w14:textId="77777777" w:rsidTr="00F9571C">
        <w:tc>
          <w:tcPr>
            <w:tcW w:w="8516" w:type="dxa"/>
            <w:gridSpan w:val="7"/>
            <w:shd w:val="clear" w:color="auto" w:fill="auto"/>
          </w:tcPr>
          <w:p w14:paraId="417E607A" w14:textId="77777777" w:rsidR="00231227" w:rsidRPr="00E966B1" w:rsidRDefault="00231227" w:rsidP="00F9571C">
            <w:pPr>
              <w:jc w:val="both"/>
              <w:rPr>
                <w:rFonts w:ascii="Arial" w:eastAsia="Times New Roman" w:hAnsi="Arial" w:cs="Arial"/>
                <w:b/>
                <w:sz w:val="22"/>
                <w:szCs w:val="22"/>
              </w:rPr>
            </w:pPr>
            <w:r w:rsidRPr="00E966B1">
              <w:rPr>
                <w:rFonts w:ascii="Arial" w:eastAsia="Times New Roman" w:hAnsi="Arial" w:cs="Arial"/>
                <w:b/>
                <w:sz w:val="22"/>
                <w:szCs w:val="22"/>
              </w:rPr>
              <w:t>3</w:t>
            </w:r>
            <w:r w:rsidRPr="00E966B1">
              <w:rPr>
                <w:rFonts w:ascii="Arial" w:eastAsia="Times New Roman" w:hAnsi="Arial" w:cs="Arial"/>
                <w:b/>
                <w:sz w:val="22"/>
                <w:szCs w:val="22"/>
                <w:vertAlign w:val="superscript"/>
              </w:rPr>
              <w:t>rd</w:t>
            </w:r>
            <w:r w:rsidRPr="00E966B1">
              <w:rPr>
                <w:rFonts w:ascii="Arial" w:eastAsia="Times New Roman" w:hAnsi="Arial" w:cs="Arial"/>
                <w:b/>
                <w:sz w:val="22"/>
                <w:szCs w:val="22"/>
              </w:rPr>
              <w:t xml:space="preserve"> Major Division: Easter accomplishment of Jesus’ history (20)</w:t>
            </w:r>
          </w:p>
        </w:tc>
      </w:tr>
      <w:tr w:rsidR="00231227" w14:paraId="0836F57D" w14:textId="77777777" w:rsidTr="00F9571C">
        <w:trPr>
          <w:trHeight w:val="260"/>
        </w:trPr>
        <w:tc>
          <w:tcPr>
            <w:tcW w:w="1540" w:type="dxa"/>
            <w:shd w:val="clear" w:color="auto" w:fill="auto"/>
          </w:tcPr>
          <w:p w14:paraId="6EAFC33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20:1-18</w:t>
            </w:r>
          </w:p>
          <w:p w14:paraId="67E21ECD" w14:textId="77777777" w:rsidR="00231227" w:rsidRPr="00E966B1" w:rsidRDefault="00231227" w:rsidP="00F9571C">
            <w:pPr>
              <w:jc w:val="both"/>
              <w:rPr>
                <w:rFonts w:ascii="Arial" w:eastAsia="Times New Roman" w:hAnsi="Arial" w:cs="Arial"/>
                <w:sz w:val="22"/>
                <w:szCs w:val="22"/>
              </w:rPr>
            </w:pPr>
          </w:p>
          <w:p w14:paraId="68C49349" w14:textId="77777777" w:rsidR="00231227" w:rsidRPr="00E966B1" w:rsidRDefault="00231227" w:rsidP="00F9571C">
            <w:pPr>
              <w:jc w:val="both"/>
              <w:rPr>
                <w:rFonts w:ascii="Arial" w:eastAsia="Times New Roman" w:hAnsi="Arial" w:cs="Arial"/>
                <w:sz w:val="22"/>
                <w:szCs w:val="22"/>
              </w:rPr>
            </w:pPr>
          </w:p>
          <w:p w14:paraId="5853382D"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20:19-23</w:t>
            </w:r>
          </w:p>
          <w:p w14:paraId="0B9EFC54" w14:textId="77777777" w:rsidR="00231227" w:rsidRPr="00E966B1" w:rsidRDefault="00231227" w:rsidP="00F9571C">
            <w:pPr>
              <w:jc w:val="both"/>
              <w:rPr>
                <w:rFonts w:ascii="Arial" w:eastAsia="Times New Roman" w:hAnsi="Arial" w:cs="Arial"/>
                <w:sz w:val="22"/>
                <w:szCs w:val="22"/>
              </w:rPr>
            </w:pPr>
          </w:p>
          <w:p w14:paraId="6D42DE2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20:24-29</w:t>
            </w:r>
          </w:p>
          <w:p w14:paraId="395194D9" w14:textId="77777777" w:rsidR="00231227" w:rsidRPr="00E966B1" w:rsidRDefault="00231227" w:rsidP="00F9571C">
            <w:pPr>
              <w:jc w:val="both"/>
              <w:rPr>
                <w:rFonts w:ascii="Arial" w:eastAsia="Times New Roman" w:hAnsi="Arial" w:cs="Arial"/>
                <w:sz w:val="22"/>
                <w:szCs w:val="22"/>
              </w:rPr>
            </w:pPr>
          </w:p>
          <w:p w14:paraId="09C82D77"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20:30r</w:t>
            </w:r>
          </w:p>
        </w:tc>
        <w:tc>
          <w:tcPr>
            <w:tcW w:w="3780" w:type="dxa"/>
            <w:gridSpan w:val="2"/>
            <w:shd w:val="clear" w:color="auto" w:fill="auto"/>
          </w:tcPr>
          <w:p w14:paraId="5F84DF8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i/>
                <w:sz w:val="22"/>
                <w:szCs w:val="22"/>
              </w:rPr>
              <w:t>Easter</w:t>
            </w:r>
          </w:p>
          <w:p w14:paraId="0780522E"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Maria Magdalene, the beloved disciple, and Peter</w:t>
            </w:r>
          </w:p>
          <w:p w14:paraId="60DD6628"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Jesus amid his disciples – reception of the Spirit</w:t>
            </w:r>
          </w:p>
          <w:p w14:paraId="28A4F642"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Jesus and Thomas (“my Lord and my God!”)</w:t>
            </w:r>
          </w:p>
          <w:p w14:paraId="5B8800C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Book Conclusion I</w:t>
            </w:r>
          </w:p>
        </w:tc>
        <w:tc>
          <w:tcPr>
            <w:tcW w:w="1488" w:type="dxa"/>
            <w:gridSpan w:val="3"/>
            <w:shd w:val="clear" w:color="auto" w:fill="auto"/>
          </w:tcPr>
          <w:p w14:paraId="0B92414A" w14:textId="77777777" w:rsidR="00231227" w:rsidRPr="00E966B1" w:rsidRDefault="00231227" w:rsidP="00F9571C">
            <w:pPr>
              <w:jc w:val="both"/>
              <w:rPr>
                <w:rFonts w:ascii="Arial" w:eastAsia="Times New Roman" w:hAnsi="Arial" w:cs="Arial"/>
                <w:sz w:val="22"/>
                <w:szCs w:val="22"/>
              </w:rPr>
            </w:pPr>
          </w:p>
        </w:tc>
        <w:tc>
          <w:tcPr>
            <w:tcW w:w="1708" w:type="dxa"/>
            <w:shd w:val="clear" w:color="auto" w:fill="auto"/>
          </w:tcPr>
          <w:p w14:paraId="04DF5E72" w14:textId="77777777" w:rsidR="00231227" w:rsidRPr="00E966B1" w:rsidRDefault="00231227" w:rsidP="00F9571C">
            <w:pPr>
              <w:jc w:val="both"/>
              <w:rPr>
                <w:rFonts w:ascii="Arial" w:eastAsia="Times New Roman" w:hAnsi="Arial" w:cs="Arial"/>
                <w:sz w:val="22"/>
                <w:szCs w:val="22"/>
              </w:rPr>
            </w:pPr>
          </w:p>
        </w:tc>
      </w:tr>
      <w:tr w:rsidR="00231227" w14:paraId="6FA4D844" w14:textId="77777777" w:rsidTr="00F9571C">
        <w:trPr>
          <w:trHeight w:val="280"/>
        </w:trPr>
        <w:tc>
          <w:tcPr>
            <w:tcW w:w="8516" w:type="dxa"/>
            <w:gridSpan w:val="7"/>
            <w:shd w:val="clear" w:color="auto" w:fill="auto"/>
          </w:tcPr>
          <w:p w14:paraId="3F74671F"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b/>
                <w:sz w:val="22"/>
                <w:szCs w:val="22"/>
              </w:rPr>
              <w:t>Epilogue: The present and continuous meaning of Easter (21)</w:t>
            </w:r>
          </w:p>
        </w:tc>
      </w:tr>
      <w:tr w:rsidR="00231227" w14:paraId="1E21063F" w14:textId="77777777" w:rsidTr="00F9571C">
        <w:trPr>
          <w:trHeight w:val="1587"/>
        </w:trPr>
        <w:tc>
          <w:tcPr>
            <w:tcW w:w="1540" w:type="dxa"/>
            <w:shd w:val="clear" w:color="auto" w:fill="auto"/>
          </w:tcPr>
          <w:p w14:paraId="220997E6"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21:1-14</w:t>
            </w:r>
          </w:p>
          <w:p w14:paraId="65151B4F" w14:textId="77777777" w:rsidR="00231227" w:rsidRPr="00E966B1" w:rsidRDefault="00231227" w:rsidP="00F9571C">
            <w:pPr>
              <w:jc w:val="both"/>
              <w:rPr>
                <w:rFonts w:ascii="Arial" w:eastAsia="Times New Roman" w:hAnsi="Arial" w:cs="Arial"/>
                <w:sz w:val="22"/>
                <w:szCs w:val="22"/>
              </w:rPr>
            </w:pPr>
          </w:p>
          <w:p w14:paraId="75C58DD9" w14:textId="77777777" w:rsidR="00231227" w:rsidRPr="00E966B1" w:rsidRDefault="00231227" w:rsidP="00F9571C">
            <w:pPr>
              <w:jc w:val="both"/>
              <w:rPr>
                <w:rFonts w:ascii="Arial" w:eastAsia="Times New Roman" w:hAnsi="Arial" w:cs="Arial"/>
                <w:sz w:val="22"/>
                <w:szCs w:val="22"/>
              </w:rPr>
            </w:pPr>
          </w:p>
          <w:p w14:paraId="36DFAA1B"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21:15-23</w:t>
            </w:r>
          </w:p>
          <w:p w14:paraId="3D8D936B" w14:textId="77777777" w:rsidR="00231227" w:rsidRPr="00E966B1" w:rsidRDefault="00231227" w:rsidP="00F9571C">
            <w:pPr>
              <w:jc w:val="both"/>
              <w:rPr>
                <w:rFonts w:ascii="Arial" w:eastAsia="Times New Roman" w:hAnsi="Arial" w:cs="Arial"/>
                <w:sz w:val="22"/>
                <w:szCs w:val="22"/>
              </w:rPr>
            </w:pPr>
          </w:p>
          <w:p w14:paraId="7B5D3FE4"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 xml:space="preserve">21:24f. </w:t>
            </w:r>
          </w:p>
        </w:tc>
        <w:tc>
          <w:tcPr>
            <w:tcW w:w="3807" w:type="dxa"/>
            <w:gridSpan w:val="3"/>
            <w:shd w:val="clear" w:color="auto" w:fill="auto"/>
          </w:tcPr>
          <w:p w14:paraId="43690DBB"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Futile fishing attempt</w:t>
            </w:r>
          </w:p>
          <w:p w14:paraId="30409B2C"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The Risen Lord “the third time amid his disciples</w:t>
            </w:r>
          </w:p>
          <w:p w14:paraId="398DB177"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The commissioning of Peter – the remaining of the beloved disciple</w:t>
            </w:r>
          </w:p>
          <w:p w14:paraId="0BDDEAD7"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Book Conclusion II</w:t>
            </w:r>
          </w:p>
          <w:p w14:paraId="5B86EDF4" w14:textId="77777777" w:rsidR="00231227" w:rsidRPr="00E966B1" w:rsidRDefault="00231227" w:rsidP="00F9571C">
            <w:pPr>
              <w:jc w:val="both"/>
              <w:rPr>
                <w:rFonts w:ascii="Arial" w:eastAsia="Times New Roman" w:hAnsi="Arial" w:cs="Arial"/>
                <w:b/>
                <w:sz w:val="22"/>
                <w:szCs w:val="22"/>
              </w:rPr>
            </w:pPr>
          </w:p>
        </w:tc>
        <w:tc>
          <w:tcPr>
            <w:tcW w:w="1461" w:type="dxa"/>
            <w:gridSpan w:val="2"/>
            <w:shd w:val="clear" w:color="auto" w:fill="auto"/>
          </w:tcPr>
          <w:p w14:paraId="62639E27"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b/>
                <w:sz w:val="22"/>
                <w:szCs w:val="22"/>
              </w:rPr>
              <w:t>“</w:t>
            </w:r>
            <w:r w:rsidRPr="00E966B1">
              <w:rPr>
                <w:rFonts w:ascii="Arial" w:eastAsia="Times New Roman" w:hAnsi="Arial" w:cs="Arial"/>
                <w:sz w:val="22"/>
                <w:szCs w:val="22"/>
              </w:rPr>
              <w:t>After” (21:1)</w:t>
            </w:r>
          </w:p>
          <w:p w14:paraId="22B72951"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Night (21:3)</w:t>
            </w:r>
          </w:p>
          <w:p w14:paraId="67B8D886" w14:textId="77777777" w:rsidR="00231227" w:rsidRPr="00E966B1" w:rsidRDefault="00231227" w:rsidP="00F9571C">
            <w:pPr>
              <w:rPr>
                <w:rFonts w:ascii="Arial" w:eastAsia="Times New Roman" w:hAnsi="Arial" w:cs="Arial"/>
                <w:sz w:val="22"/>
                <w:szCs w:val="22"/>
              </w:rPr>
            </w:pPr>
            <w:r w:rsidRPr="00E966B1">
              <w:rPr>
                <w:rFonts w:ascii="Arial" w:eastAsia="Times New Roman" w:hAnsi="Arial" w:cs="Arial"/>
                <w:sz w:val="22"/>
                <w:szCs w:val="22"/>
              </w:rPr>
              <w:t>Morning (21:4)</w:t>
            </w:r>
          </w:p>
          <w:p w14:paraId="39576D30" w14:textId="77777777" w:rsidR="00231227" w:rsidRPr="00E966B1" w:rsidRDefault="00231227" w:rsidP="00F9571C">
            <w:pPr>
              <w:jc w:val="both"/>
              <w:rPr>
                <w:rFonts w:ascii="Arial" w:eastAsia="Times New Roman" w:hAnsi="Arial" w:cs="Arial"/>
                <w:b/>
                <w:sz w:val="22"/>
                <w:szCs w:val="22"/>
              </w:rPr>
            </w:pPr>
          </w:p>
        </w:tc>
        <w:tc>
          <w:tcPr>
            <w:tcW w:w="1708" w:type="dxa"/>
            <w:shd w:val="clear" w:color="auto" w:fill="auto"/>
          </w:tcPr>
          <w:p w14:paraId="6A04A27A" w14:textId="77777777" w:rsidR="00231227" w:rsidRPr="00E966B1" w:rsidRDefault="00231227" w:rsidP="00F9571C">
            <w:pPr>
              <w:rPr>
                <w:rFonts w:ascii="Arial" w:eastAsia="Times New Roman" w:hAnsi="Arial" w:cs="Arial"/>
                <w:b/>
                <w:sz w:val="22"/>
                <w:szCs w:val="22"/>
              </w:rPr>
            </w:pPr>
          </w:p>
          <w:p w14:paraId="4EDA0C91" w14:textId="77777777" w:rsidR="00231227" w:rsidRPr="00E966B1" w:rsidRDefault="00231227" w:rsidP="00F9571C">
            <w:pPr>
              <w:jc w:val="both"/>
              <w:rPr>
                <w:rFonts w:ascii="Arial" w:eastAsia="Times New Roman" w:hAnsi="Arial" w:cs="Arial"/>
                <w:sz w:val="22"/>
                <w:szCs w:val="22"/>
              </w:rPr>
            </w:pPr>
            <w:r w:rsidRPr="00E966B1">
              <w:rPr>
                <w:rFonts w:ascii="Arial" w:eastAsia="Times New Roman" w:hAnsi="Arial" w:cs="Arial"/>
                <w:sz w:val="22"/>
                <w:szCs w:val="22"/>
              </w:rPr>
              <w:t>Sea of Tiberia</w:t>
            </w:r>
            <w:r>
              <w:rPr>
                <w:rFonts w:ascii="Arial" w:eastAsia="Times New Roman" w:hAnsi="Arial" w:cs="Arial"/>
                <w:sz w:val="22"/>
                <w:szCs w:val="22"/>
              </w:rPr>
              <w:t>s</w:t>
            </w:r>
            <w:r w:rsidRPr="00E966B1">
              <w:rPr>
                <w:rFonts w:ascii="Arial" w:eastAsia="Times New Roman" w:hAnsi="Arial" w:cs="Arial"/>
                <w:sz w:val="22"/>
                <w:szCs w:val="22"/>
              </w:rPr>
              <w:t xml:space="preserve"> (21:1)</w:t>
            </w:r>
          </w:p>
        </w:tc>
      </w:tr>
    </w:tbl>
    <w:p w14:paraId="73F9641E" w14:textId="77777777" w:rsidR="00231227" w:rsidRDefault="00231227" w:rsidP="00231227">
      <w:pPr>
        <w:jc w:val="both"/>
        <w:rPr>
          <w:rFonts w:ascii="Arial" w:hAnsi="Arial"/>
        </w:rPr>
      </w:pPr>
    </w:p>
    <w:p w14:paraId="4182CCCF" w14:textId="0A4C5A90" w:rsidR="00231227" w:rsidRDefault="00231227" w:rsidP="00231227">
      <w:pPr>
        <w:jc w:val="both"/>
        <w:rPr>
          <w:rFonts w:ascii="Arial" w:hAnsi="Arial"/>
        </w:rPr>
      </w:pPr>
    </w:p>
    <w:p w14:paraId="2E3AFB4A" w14:textId="27C70978" w:rsidR="00231227" w:rsidRDefault="00231227" w:rsidP="00231227">
      <w:pPr>
        <w:jc w:val="both"/>
        <w:rPr>
          <w:rFonts w:ascii="Arial" w:hAnsi="Arial"/>
        </w:rPr>
      </w:pPr>
    </w:p>
    <w:p w14:paraId="19C3144B" w14:textId="6BEE3099" w:rsidR="00231227" w:rsidRDefault="00231227" w:rsidP="00231227">
      <w:pPr>
        <w:jc w:val="both"/>
        <w:rPr>
          <w:rFonts w:ascii="Arial" w:hAnsi="Arial"/>
        </w:rPr>
      </w:pPr>
    </w:p>
    <w:p w14:paraId="2BCB55FE" w14:textId="77777777" w:rsidR="00231227" w:rsidRDefault="00231227" w:rsidP="00231227">
      <w:pPr>
        <w:jc w:val="both"/>
        <w:rPr>
          <w:rFonts w:ascii="Arial" w:hAnsi="Arial"/>
        </w:rPr>
      </w:pPr>
    </w:p>
    <w:p w14:paraId="51F7E90E" w14:textId="77777777" w:rsidR="00231227" w:rsidRDefault="00231227" w:rsidP="00231227">
      <w:pPr>
        <w:jc w:val="both"/>
        <w:rPr>
          <w:rFonts w:ascii="Arial" w:hAnsi="Arial"/>
        </w:rPr>
      </w:pPr>
      <w:r>
        <w:rPr>
          <w:rFonts w:ascii="Arial" w:hAnsi="Arial"/>
        </w:rPr>
        <w:lastRenderedPageBreak/>
        <w:t xml:space="preserve">*From the above structure we can observe the following: </w:t>
      </w:r>
    </w:p>
    <w:p w14:paraId="2EB49F58" w14:textId="77777777" w:rsidR="00231227" w:rsidRDefault="00231227" w:rsidP="00231227">
      <w:pPr>
        <w:jc w:val="both"/>
        <w:rPr>
          <w:rFonts w:ascii="Arial" w:hAnsi="Arial"/>
        </w:rPr>
      </w:pPr>
    </w:p>
    <w:p w14:paraId="6251C3F7" w14:textId="77777777" w:rsidR="00231227" w:rsidRDefault="00231227" w:rsidP="00231227">
      <w:pPr>
        <w:jc w:val="both"/>
        <w:rPr>
          <w:rFonts w:ascii="Arial" w:hAnsi="Arial"/>
        </w:rPr>
      </w:pPr>
      <w:r>
        <w:rPr>
          <w:rFonts w:ascii="Arial" w:hAnsi="Arial"/>
        </w:rPr>
        <w:t>Prologue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1:1-18 </w:t>
      </w:r>
    </w:p>
    <w:p w14:paraId="75D7C221" w14:textId="77777777" w:rsidR="00231227" w:rsidRDefault="00231227" w:rsidP="00231227">
      <w:pPr>
        <w:jc w:val="both"/>
        <w:rPr>
          <w:rFonts w:ascii="Arial" w:hAnsi="Arial"/>
        </w:rPr>
      </w:pPr>
      <w:r>
        <w:rPr>
          <w:rFonts w:ascii="Arial" w:hAnsi="Arial"/>
        </w:rPr>
        <w:t>First major part: Jesus’ public ministry</w:t>
      </w:r>
      <w:r>
        <w:rPr>
          <w:rFonts w:ascii="Arial" w:hAnsi="Arial"/>
        </w:rPr>
        <w:tab/>
      </w:r>
      <w:r>
        <w:rPr>
          <w:rFonts w:ascii="Arial" w:hAnsi="Arial"/>
        </w:rPr>
        <w:tab/>
      </w:r>
      <w:r>
        <w:rPr>
          <w:rFonts w:ascii="Arial" w:hAnsi="Arial"/>
        </w:rPr>
        <w:tab/>
      </w:r>
      <w:r>
        <w:rPr>
          <w:rFonts w:ascii="Arial" w:hAnsi="Arial"/>
        </w:rPr>
        <w:tab/>
        <w:t>1:19-12:50</w:t>
      </w:r>
    </w:p>
    <w:p w14:paraId="713F5F4D" w14:textId="77777777" w:rsidR="00231227" w:rsidRDefault="00231227" w:rsidP="00231227">
      <w:pPr>
        <w:jc w:val="both"/>
        <w:rPr>
          <w:rFonts w:ascii="Arial" w:hAnsi="Arial"/>
        </w:rPr>
      </w:pPr>
      <w:r>
        <w:rPr>
          <w:rFonts w:ascii="Arial" w:hAnsi="Arial"/>
        </w:rPr>
        <w:t>Second major part: Jesus’ return to the Father</w:t>
      </w:r>
      <w:r>
        <w:rPr>
          <w:rFonts w:ascii="Arial" w:hAnsi="Arial"/>
        </w:rPr>
        <w:tab/>
      </w:r>
      <w:r>
        <w:rPr>
          <w:rFonts w:ascii="Arial" w:hAnsi="Arial"/>
        </w:rPr>
        <w:tab/>
      </w:r>
      <w:r>
        <w:rPr>
          <w:rFonts w:ascii="Arial" w:hAnsi="Arial"/>
        </w:rPr>
        <w:tab/>
        <w:t xml:space="preserve">13 – 19 </w:t>
      </w:r>
    </w:p>
    <w:p w14:paraId="2737FBCB" w14:textId="77777777" w:rsidR="00231227" w:rsidRDefault="00231227" w:rsidP="00231227">
      <w:pPr>
        <w:jc w:val="both"/>
        <w:rPr>
          <w:rFonts w:ascii="Arial" w:hAnsi="Arial"/>
        </w:rPr>
      </w:pPr>
      <w:r>
        <w:rPr>
          <w:rFonts w:ascii="Arial" w:hAnsi="Arial"/>
        </w:rPr>
        <w:t>Third major part: Easter accomplishment of Jesus’ history</w:t>
      </w:r>
      <w:r>
        <w:rPr>
          <w:rFonts w:ascii="Arial" w:hAnsi="Arial"/>
        </w:rPr>
        <w:tab/>
        <w:t>20</w:t>
      </w:r>
    </w:p>
    <w:p w14:paraId="29C3671A" w14:textId="77777777" w:rsidR="00231227" w:rsidRDefault="00231227" w:rsidP="00231227">
      <w:pPr>
        <w:jc w:val="both"/>
        <w:rPr>
          <w:rFonts w:ascii="Arial" w:hAnsi="Arial"/>
        </w:rPr>
      </w:pPr>
      <w:r>
        <w:rPr>
          <w:rFonts w:ascii="Arial" w:hAnsi="Arial"/>
        </w:rPr>
        <w:t>Epilogue: Present &amp; continued value of Easter</w:t>
      </w:r>
      <w:r>
        <w:rPr>
          <w:rFonts w:ascii="Arial" w:hAnsi="Arial"/>
        </w:rPr>
        <w:tab/>
      </w:r>
      <w:r>
        <w:rPr>
          <w:rFonts w:ascii="Arial" w:hAnsi="Arial"/>
        </w:rPr>
        <w:tab/>
      </w:r>
      <w:r>
        <w:rPr>
          <w:rFonts w:ascii="Arial" w:hAnsi="Arial"/>
        </w:rPr>
        <w:tab/>
        <w:t>21</w:t>
      </w:r>
    </w:p>
    <w:p w14:paraId="48570771" w14:textId="77777777" w:rsidR="00231227" w:rsidRDefault="00231227" w:rsidP="00231227">
      <w:pPr>
        <w:jc w:val="both"/>
        <w:rPr>
          <w:rFonts w:ascii="Arial" w:hAnsi="Arial"/>
        </w:rPr>
      </w:pPr>
    </w:p>
    <w:p w14:paraId="4DC56054" w14:textId="77777777" w:rsidR="00231227" w:rsidRDefault="00231227" w:rsidP="00231227">
      <w:pPr>
        <w:jc w:val="both"/>
        <w:rPr>
          <w:rFonts w:ascii="Arial" w:hAnsi="Arial"/>
        </w:rPr>
      </w:pPr>
      <w:r>
        <w:rPr>
          <w:rFonts w:ascii="Arial" w:hAnsi="Arial"/>
        </w:rPr>
        <w:t xml:space="preserve">We can see that this structure still lies within the traditional structuring of John’s Gospel. I can acknowledge that this structural pattern is pleasing to me. It chunks down the conundrum of the traditional two structural division of John’s Gospel. This is practical and manageable.  </w:t>
      </w:r>
    </w:p>
    <w:p w14:paraId="280D4E09" w14:textId="77777777" w:rsidR="00231227" w:rsidRPr="005E5BD7" w:rsidRDefault="00231227" w:rsidP="00231227">
      <w:pPr>
        <w:jc w:val="both"/>
        <w:rPr>
          <w:rFonts w:ascii="Arial" w:hAnsi="Arial"/>
        </w:rPr>
      </w:pPr>
      <w:r>
        <w:rPr>
          <w:rFonts w:ascii="Arial" w:hAnsi="Arial"/>
        </w:rPr>
        <w:t xml:space="preserve"> </w:t>
      </w:r>
    </w:p>
    <w:p w14:paraId="217768BE" w14:textId="77777777" w:rsidR="00231227" w:rsidRPr="00167554" w:rsidRDefault="00231227" w:rsidP="00231227">
      <w:pPr>
        <w:jc w:val="both"/>
        <w:rPr>
          <w:rFonts w:ascii="Arial" w:hAnsi="Arial"/>
          <w:b/>
          <w:i/>
        </w:rPr>
      </w:pPr>
      <w:r>
        <w:rPr>
          <w:rFonts w:ascii="Arial" w:hAnsi="Arial"/>
          <w:b/>
          <w:i/>
        </w:rPr>
        <w:t xml:space="preserve">Conclusion </w:t>
      </w:r>
      <w:r w:rsidRPr="00167554">
        <w:rPr>
          <w:rFonts w:ascii="Arial" w:hAnsi="Arial"/>
          <w:b/>
          <w:i/>
        </w:rPr>
        <w:t>and lessons from the structure of John’s Gospel</w:t>
      </w:r>
    </w:p>
    <w:p w14:paraId="7CFA00B6" w14:textId="77777777" w:rsidR="00231227" w:rsidRDefault="00231227" w:rsidP="00231227">
      <w:pPr>
        <w:jc w:val="both"/>
        <w:rPr>
          <w:rFonts w:ascii="Arial" w:hAnsi="Arial"/>
          <w:i/>
        </w:rPr>
      </w:pPr>
    </w:p>
    <w:p w14:paraId="1DFA2F18" w14:textId="77777777" w:rsidR="00231227" w:rsidRDefault="00231227" w:rsidP="00231227">
      <w:pPr>
        <w:jc w:val="both"/>
        <w:rPr>
          <w:rFonts w:ascii="Arial" w:hAnsi="Arial"/>
        </w:rPr>
      </w:pPr>
      <w:r w:rsidRPr="00FA2BA0">
        <w:rPr>
          <w:rFonts w:ascii="Arial" w:hAnsi="Arial"/>
          <w:i/>
        </w:rPr>
        <w:t>Thus, apart from the prologue and epilogue, John’s Gospel can be divided into two parts: the part for signs and the part about Jesus’ glorification</w:t>
      </w:r>
      <w:r>
        <w:rPr>
          <w:rFonts w:ascii="Arial" w:hAnsi="Arial"/>
        </w:rPr>
        <w:t xml:space="preserve">. In the events of Jesus’ appearances and dealings in words and actions, we can observe that he mirrors and represents two levels of reality or truth: the heavenly and the earthly. These two are weaved together into one in Jesus Christ. The Logos becomes the Person of Christ, and the Person of Christ is the Logos. In joy, preaching, other dealings and crucifixion, Jesus remains indivisibly Logos and Flesh! John appears to be saying that one must not misinterpret who Jesus is because of his physical earthly appearance. And no one should leave him hanging up above because of his Logos identity, which gives depth and quality to his physical existence and actions. The beginning, the middle and conclusion of Jesus appearance and message in John’s Gospel can be summed up in one word: </w:t>
      </w:r>
      <w:r>
        <w:rPr>
          <w:rFonts w:ascii="Arial" w:hAnsi="Arial"/>
          <w:b/>
          <w:i/>
        </w:rPr>
        <w:t>Followership</w:t>
      </w:r>
      <w:r>
        <w:rPr>
          <w:rFonts w:ascii="Arial" w:hAnsi="Arial"/>
        </w:rPr>
        <w:t xml:space="preserve">. Thus, in the first chapter of the Gospel, Jesus invites: </w:t>
      </w:r>
      <w:r>
        <w:rPr>
          <w:rFonts w:ascii="Arial" w:hAnsi="Arial"/>
          <w:b/>
          <w:i/>
        </w:rPr>
        <w:t xml:space="preserve">Come and you will see for yourselves </w:t>
      </w:r>
      <w:r>
        <w:rPr>
          <w:rFonts w:ascii="Arial" w:hAnsi="Arial"/>
        </w:rPr>
        <w:t xml:space="preserve">(John 1:39). And at the Last chapter, the Lord says to Peter, as the representative of all: </w:t>
      </w:r>
      <w:r>
        <w:rPr>
          <w:rFonts w:ascii="Arial" w:hAnsi="Arial"/>
          <w:b/>
          <w:i/>
        </w:rPr>
        <w:t>follow me</w:t>
      </w:r>
      <w:r>
        <w:rPr>
          <w:rFonts w:ascii="Arial" w:hAnsi="Arial"/>
        </w:rPr>
        <w:t xml:space="preserve"> (John 21:19). It’s like Jesus’ first and last word in John’s Gospel is the imperative command: </w:t>
      </w:r>
      <w:r>
        <w:rPr>
          <w:rFonts w:ascii="Arial" w:hAnsi="Arial"/>
          <w:b/>
          <w:i/>
        </w:rPr>
        <w:t xml:space="preserve">come, follow me </w:t>
      </w:r>
      <w:r>
        <w:rPr>
          <w:rFonts w:ascii="Arial" w:hAnsi="Arial"/>
        </w:rPr>
        <w:t>(John 1:39 and 21:19)</w:t>
      </w:r>
      <w:r>
        <w:rPr>
          <w:rFonts w:ascii="Arial" w:hAnsi="Arial"/>
          <w:b/>
          <w:i/>
        </w:rPr>
        <w:t xml:space="preserve">! </w:t>
      </w:r>
      <w:r>
        <w:rPr>
          <w:rFonts w:ascii="Arial" w:hAnsi="Arial"/>
        </w:rPr>
        <w:t xml:space="preserve">And in between the two invitations are symbolic and practical events and dealings to demonstrate that it is worth it, to heed Jesus’ call to his followership! Therefore, it can be said that John’s Gospel is an invitation letter to </w:t>
      </w:r>
      <w:r>
        <w:rPr>
          <w:rFonts w:ascii="Arial" w:hAnsi="Arial"/>
          <w:b/>
          <w:i/>
        </w:rPr>
        <w:t>follow Jesus, the Incarnate Logos</w:t>
      </w:r>
      <w:r>
        <w:rPr>
          <w:rFonts w:ascii="Arial" w:hAnsi="Arial"/>
        </w:rPr>
        <w:t>! It is a call to transformative experience through faith and practical love. Jesus presents himself as the model for his followers: he has absolute faith (confidence and trust) in his Heavenly Father, and he feels this Father’s love and he loves him too. For this reason, Jesus is obedient to the Father. And the Father in turn glorifies him with the ontological Glory that he shares with him even before the world begins (see John 13:31-32). So, John presents Jesus as the model of faith in God, love of God and obedience to God. And this is for the sole purpose of elevation to Eternal Glory! Thus, come to Jesus, follow the Lord and be elevated to eternal glory, to be admitted to the wedding feast of the lamb, which is the context of Jesus’ first sign during his public ministry.</w:t>
      </w:r>
    </w:p>
    <w:p w14:paraId="1E51629B" w14:textId="77777777" w:rsidR="00231227" w:rsidRDefault="00231227"/>
    <w:sectPr w:rsidR="002312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B965" w14:textId="77777777" w:rsidR="007638E9" w:rsidRDefault="007638E9" w:rsidP="00231227">
      <w:r>
        <w:separator/>
      </w:r>
    </w:p>
  </w:endnote>
  <w:endnote w:type="continuationSeparator" w:id="0">
    <w:p w14:paraId="198131CC" w14:textId="77777777" w:rsidR="007638E9" w:rsidRDefault="007638E9" w:rsidP="0023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4636" w14:textId="77777777" w:rsidR="007638E9" w:rsidRDefault="007638E9" w:rsidP="00231227">
      <w:r>
        <w:separator/>
      </w:r>
    </w:p>
  </w:footnote>
  <w:footnote w:type="continuationSeparator" w:id="0">
    <w:p w14:paraId="6DA4A83D" w14:textId="77777777" w:rsidR="007638E9" w:rsidRDefault="007638E9" w:rsidP="00231227">
      <w:r>
        <w:continuationSeparator/>
      </w:r>
    </w:p>
  </w:footnote>
  <w:footnote w:id="1">
    <w:p w14:paraId="21ED71A1"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Ruth B. Edwards, </w:t>
      </w:r>
      <w:r w:rsidRPr="00751691">
        <w:rPr>
          <w:i/>
          <w:sz w:val="20"/>
          <w:szCs w:val="20"/>
        </w:rPr>
        <w:t>Discovering John: content, interpretation, reception</w:t>
      </w:r>
      <w:r w:rsidRPr="00751691">
        <w:rPr>
          <w:sz w:val="20"/>
          <w:szCs w:val="20"/>
        </w:rPr>
        <w:t>, 2</w:t>
      </w:r>
      <w:r w:rsidRPr="00751691">
        <w:rPr>
          <w:sz w:val="20"/>
          <w:szCs w:val="20"/>
          <w:vertAlign w:val="superscript"/>
        </w:rPr>
        <w:t>nd</w:t>
      </w:r>
      <w:r w:rsidRPr="00751691">
        <w:rPr>
          <w:sz w:val="20"/>
          <w:szCs w:val="20"/>
        </w:rPr>
        <w:t xml:space="preserve"> edition, London: SPCK, 2014, p. 1.  </w:t>
      </w:r>
    </w:p>
  </w:footnote>
  <w:footnote w:id="2">
    <w:p w14:paraId="2D2CF306"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Edwards, p. 1. </w:t>
      </w:r>
    </w:p>
  </w:footnote>
  <w:footnote w:id="3">
    <w:p w14:paraId="3073F63C" w14:textId="77777777" w:rsidR="00231227" w:rsidRPr="00CB2C15" w:rsidRDefault="00231227" w:rsidP="00231227">
      <w:pPr>
        <w:pStyle w:val="FootnoteText"/>
        <w:jc w:val="both"/>
      </w:pPr>
      <w:r w:rsidRPr="00751691">
        <w:rPr>
          <w:rStyle w:val="FootnoteReference"/>
          <w:sz w:val="20"/>
          <w:szCs w:val="20"/>
        </w:rPr>
        <w:footnoteRef/>
      </w:r>
      <w:r w:rsidRPr="00751691">
        <w:rPr>
          <w:sz w:val="20"/>
          <w:szCs w:val="20"/>
        </w:rPr>
        <w:t xml:space="preserve"> </w:t>
      </w:r>
      <w:r w:rsidRPr="00751691">
        <w:rPr>
          <w:rFonts w:cs="Arial"/>
          <w:sz w:val="20"/>
          <w:szCs w:val="20"/>
        </w:rPr>
        <w:t xml:space="preserve">Peter F. Ellis, </w:t>
      </w:r>
      <w:r w:rsidRPr="00751691">
        <w:rPr>
          <w:rFonts w:cs="Arial"/>
          <w:i/>
          <w:iCs/>
          <w:sz w:val="20"/>
          <w:szCs w:val="20"/>
        </w:rPr>
        <w:t>The Genius of John: A Composition-Critical Commentary on the Fourth Gospel</w:t>
      </w:r>
      <w:r w:rsidRPr="00751691">
        <w:rPr>
          <w:rFonts w:cs="Arial"/>
          <w:sz w:val="20"/>
          <w:szCs w:val="20"/>
        </w:rPr>
        <w:t>, The Liturgical Press, Collegeville, Minnesota, 1984, 1.</w:t>
      </w:r>
      <w:r>
        <w:rPr>
          <w:rFonts w:cs="Arial"/>
          <w:sz w:val="20"/>
          <w:szCs w:val="20"/>
        </w:rPr>
        <w:t xml:space="preserve"> </w:t>
      </w:r>
    </w:p>
  </w:footnote>
  <w:footnote w:id="4">
    <w:p w14:paraId="6BBA3974"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Raymond E. Brown, </w:t>
      </w:r>
      <w:r w:rsidRPr="00941B87">
        <w:rPr>
          <w:i/>
          <w:iCs/>
          <w:sz w:val="20"/>
          <w:szCs w:val="20"/>
        </w:rPr>
        <w:t>The Gospel According to John</w:t>
      </w:r>
      <w:r w:rsidRPr="00751691">
        <w:rPr>
          <w:sz w:val="20"/>
          <w:szCs w:val="20"/>
        </w:rPr>
        <w:t>, Anchor Bible, i–xii, Doubleday &amp; Company, inc., New York: 1966, p. xxi.</w:t>
      </w:r>
    </w:p>
  </w:footnote>
  <w:footnote w:id="5">
    <w:p w14:paraId="623B194A"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Martin Hengel, </w:t>
      </w:r>
      <w:r w:rsidRPr="00941B87">
        <w:rPr>
          <w:i/>
          <w:iCs/>
          <w:sz w:val="20"/>
          <w:szCs w:val="20"/>
        </w:rPr>
        <w:t>The Johannine Question, London</w:t>
      </w:r>
      <w:r w:rsidRPr="00751691">
        <w:rPr>
          <w:sz w:val="20"/>
          <w:szCs w:val="20"/>
        </w:rPr>
        <w:t>: SCM Press; Philadelphia: Trinity Press International, 1989, p. 1.</w:t>
      </w:r>
    </w:p>
  </w:footnote>
  <w:footnote w:id="6">
    <w:p w14:paraId="1046195B" w14:textId="77777777" w:rsidR="00231227" w:rsidRPr="00751691" w:rsidRDefault="00231227" w:rsidP="00231227">
      <w:pPr>
        <w:pStyle w:val="FootnoteText"/>
        <w:rPr>
          <w:sz w:val="20"/>
          <w:szCs w:val="20"/>
          <w:lang w:val="de-DE"/>
        </w:rPr>
      </w:pPr>
      <w:r w:rsidRPr="00751691">
        <w:rPr>
          <w:rStyle w:val="FootnoteReference"/>
          <w:sz w:val="20"/>
          <w:szCs w:val="20"/>
        </w:rPr>
        <w:footnoteRef/>
      </w:r>
      <w:r w:rsidRPr="00751691">
        <w:rPr>
          <w:sz w:val="20"/>
          <w:szCs w:val="20"/>
          <w:lang w:val="de-DE"/>
        </w:rPr>
        <w:t xml:space="preserve"> Ibidem. </w:t>
      </w:r>
    </w:p>
  </w:footnote>
  <w:footnote w:id="7">
    <w:p w14:paraId="6C4779FE" w14:textId="77777777" w:rsidR="00231227" w:rsidRPr="00751691" w:rsidRDefault="00231227" w:rsidP="00231227">
      <w:pPr>
        <w:pStyle w:val="FootnoteText"/>
        <w:jc w:val="both"/>
        <w:rPr>
          <w:sz w:val="20"/>
          <w:szCs w:val="20"/>
          <w:lang w:val="de-DE"/>
        </w:rPr>
      </w:pPr>
      <w:r w:rsidRPr="00751691">
        <w:rPr>
          <w:rStyle w:val="FootnoteReference"/>
          <w:sz w:val="20"/>
          <w:szCs w:val="20"/>
        </w:rPr>
        <w:footnoteRef/>
      </w:r>
      <w:r w:rsidRPr="00751691">
        <w:rPr>
          <w:sz w:val="20"/>
          <w:szCs w:val="20"/>
          <w:lang w:val="de-DE"/>
        </w:rPr>
        <w:t xml:space="preserve"> Peter F. Ellis, 1984, p. xi. </w:t>
      </w:r>
    </w:p>
  </w:footnote>
  <w:footnote w:id="8">
    <w:p w14:paraId="0D1FFF7C" w14:textId="77777777" w:rsidR="00231227" w:rsidRPr="00941B87" w:rsidRDefault="00231227" w:rsidP="00231227">
      <w:pPr>
        <w:jc w:val="both"/>
        <w:rPr>
          <w:rFonts w:ascii="Cambria" w:hAnsi="Cambria" w:cs="Arial"/>
          <w:sz w:val="20"/>
          <w:szCs w:val="20"/>
          <w:lang w:val="en-US"/>
        </w:rPr>
      </w:pPr>
      <w:r w:rsidRPr="00751691">
        <w:rPr>
          <w:rStyle w:val="FootnoteReference"/>
          <w:rFonts w:ascii="Cambria" w:hAnsi="Cambria"/>
          <w:sz w:val="20"/>
          <w:szCs w:val="20"/>
        </w:rPr>
        <w:footnoteRef/>
      </w:r>
      <w:r w:rsidRPr="00751691">
        <w:rPr>
          <w:rFonts w:ascii="Cambria" w:hAnsi="Cambria"/>
          <w:sz w:val="20"/>
          <w:szCs w:val="20"/>
        </w:rPr>
        <w:t xml:space="preserve"> </w:t>
      </w:r>
      <w:r w:rsidRPr="00751691">
        <w:rPr>
          <w:rFonts w:ascii="Cambria" w:hAnsi="Cambria"/>
          <w:sz w:val="20"/>
          <w:szCs w:val="20"/>
          <w:lang w:val="en-US"/>
        </w:rPr>
        <w:t xml:space="preserve">„Mary L. Coloe, “Introduction to the Johannine Literature” in </w:t>
      </w:r>
      <w:r w:rsidRPr="00751691">
        <w:rPr>
          <w:rFonts w:ascii="Cambria" w:hAnsi="Cambria" w:cs="Arial"/>
          <w:sz w:val="20"/>
          <w:szCs w:val="20"/>
          <w:lang w:val="en-US"/>
        </w:rPr>
        <w:t xml:space="preserve">John J. Collins et al, editors, </w:t>
      </w:r>
      <w:r w:rsidRPr="00941B87">
        <w:rPr>
          <w:rFonts w:ascii="Cambria" w:hAnsi="Cambria" w:cs="Arial"/>
          <w:i/>
          <w:iCs/>
          <w:sz w:val="20"/>
          <w:szCs w:val="20"/>
          <w:lang w:val="en-US"/>
        </w:rPr>
        <w:t>The Jerome Biblical Commentary for the Twenty-First Century</w:t>
      </w:r>
      <w:r w:rsidRPr="00751691">
        <w:rPr>
          <w:rFonts w:ascii="Cambria" w:hAnsi="Cambria" w:cs="Arial"/>
          <w:sz w:val="20"/>
          <w:szCs w:val="20"/>
          <w:lang w:val="en-US"/>
        </w:rPr>
        <w:t>, third fully revised edition, T&amp;T Clark, London, New York, Oxford, New Delhi, Sydney, 2022, pp. 1366-1367.</w:t>
      </w:r>
      <w:r w:rsidRPr="003A542D">
        <w:rPr>
          <w:rFonts w:ascii="Cambria" w:hAnsi="Cambria" w:cs="Arial"/>
          <w:sz w:val="20"/>
          <w:szCs w:val="20"/>
          <w:lang w:val="en-US"/>
        </w:rPr>
        <w:t xml:space="preserve"> </w:t>
      </w:r>
    </w:p>
  </w:footnote>
  <w:footnote w:id="9">
    <w:p w14:paraId="1F98F56A"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Mary L. Coloe, p. 1367.</w:t>
      </w:r>
    </w:p>
  </w:footnote>
  <w:footnote w:id="10">
    <w:p w14:paraId="4A0BB448"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Ibidem.</w:t>
      </w:r>
    </w:p>
  </w:footnote>
  <w:footnote w:id="11">
    <w:p w14:paraId="3E1000A7" w14:textId="77777777" w:rsidR="00231227" w:rsidRPr="00751691"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See Mary L. Coloe, p. 1368. </w:t>
      </w:r>
    </w:p>
  </w:footnote>
  <w:footnote w:id="12">
    <w:p w14:paraId="06F5DFFC" w14:textId="77777777" w:rsidR="00231227" w:rsidRPr="00751691"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Ibidem. </w:t>
      </w:r>
    </w:p>
  </w:footnote>
  <w:footnote w:id="13">
    <w:p w14:paraId="219E8DCE" w14:textId="77777777" w:rsidR="00231227" w:rsidRPr="000C517E"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Ibidem.</w:t>
      </w:r>
    </w:p>
  </w:footnote>
  <w:footnote w:id="14">
    <w:p w14:paraId="5AB2E7B5" w14:textId="77777777" w:rsidR="00231227" w:rsidRPr="00343D23"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w:t>
      </w:r>
      <w:r>
        <w:rPr>
          <w:sz w:val="20"/>
          <w:szCs w:val="20"/>
        </w:rPr>
        <w:t xml:space="preserve">Mary L. Coloe, p. 1372. </w:t>
      </w:r>
    </w:p>
  </w:footnote>
  <w:footnote w:id="15">
    <w:p w14:paraId="1C6FFCB9" w14:textId="77777777" w:rsidR="00231227" w:rsidRDefault="00231227" w:rsidP="00231227">
      <w:pPr>
        <w:pStyle w:val="FootnoteText"/>
      </w:pPr>
      <w:r w:rsidRPr="00751691">
        <w:rPr>
          <w:rStyle w:val="FootnoteReference"/>
          <w:sz w:val="20"/>
          <w:szCs w:val="20"/>
        </w:rPr>
        <w:footnoteRef/>
      </w:r>
      <w:r w:rsidRPr="00751691">
        <w:rPr>
          <w:sz w:val="20"/>
          <w:szCs w:val="20"/>
        </w:rPr>
        <w:t xml:space="preserve"> See Joachim Kügler, 2008, pp. 214-215. </w:t>
      </w:r>
    </w:p>
  </w:footnote>
  <w:footnote w:id="16">
    <w:p w14:paraId="0F3F0340" w14:textId="77777777" w:rsidR="00231227" w:rsidRPr="00841E31" w:rsidRDefault="00231227" w:rsidP="00231227">
      <w:pPr>
        <w:pStyle w:val="FootnoteText"/>
        <w:jc w:val="both"/>
      </w:pPr>
      <w:r w:rsidRPr="00751691">
        <w:rPr>
          <w:rStyle w:val="FootnoteReference"/>
          <w:sz w:val="20"/>
          <w:szCs w:val="20"/>
        </w:rPr>
        <w:footnoteRef/>
      </w:r>
      <w:r>
        <w:t xml:space="preserve"> </w:t>
      </w:r>
      <w:r w:rsidRPr="00751691">
        <w:rPr>
          <w:sz w:val="20"/>
          <w:szCs w:val="20"/>
        </w:rPr>
        <w:t xml:space="preserve">Raymond E. Brown, </w:t>
      </w:r>
      <w:r w:rsidRPr="00751691">
        <w:rPr>
          <w:i/>
          <w:sz w:val="20"/>
          <w:szCs w:val="20"/>
        </w:rPr>
        <w:t>The Gospel According to John</w:t>
      </w:r>
      <w:r w:rsidRPr="00751691">
        <w:rPr>
          <w:sz w:val="20"/>
          <w:szCs w:val="20"/>
        </w:rPr>
        <w:t xml:space="preserve"> (Anchor Bible, i – xii; New York: Doubleday &amp; Company, inc., 1966), p. lxxxvii.</w:t>
      </w:r>
      <w:r>
        <w:t xml:space="preserve"> </w:t>
      </w:r>
    </w:p>
  </w:footnote>
  <w:footnote w:id="17">
    <w:p w14:paraId="7F6C7102" w14:textId="77777777" w:rsidR="00231227" w:rsidRPr="00751691"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See Brown, pp. lxxxvii-cii. </w:t>
      </w:r>
    </w:p>
  </w:footnote>
  <w:footnote w:id="18">
    <w:p w14:paraId="7E3853DB" w14:textId="77777777" w:rsidR="00231227" w:rsidRPr="00751691"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Edwards, p.1</w:t>
      </w:r>
    </w:p>
  </w:footnote>
  <w:footnote w:id="19">
    <w:p w14:paraId="51F5FBC2" w14:textId="77777777" w:rsidR="00231227" w:rsidRDefault="00231227" w:rsidP="00231227">
      <w:pPr>
        <w:pStyle w:val="FootnoteText"/>
      </w:pPr>
      <w:r w:rsidRPr="00751691">
        <w:rPr>
          <w:rStyle w:val="FootnoteReference"/>
          <w:sz w:val="20"/>
          <w:szCs w:val="20"/>
        </w:rPr>
        <w:footnoteRef/>
      </w:r>
      <w:r w:rsidRPr="00751691">
        <w:rPr>
          <w:sz w:val="20"/>
          <w:szCs w:val="20"/>
        </w:rPr>
        <w:t xml:space="preserve"> See Edwards, pp. 46-49.</w:t>
      </w:r>
    </w:p>
  </w:footnote>
  <w:footnote w:id="20">
    <w:p w14:paraId="64C81D69" w14:textId="77777777" w:rsidR="00231227" w:rsidRPr="006A7DDD" w:rsidRDefault="00231227" w:rsidP="00231227">
      <w:pPr>
        <w:pStyle w:val="FootnoteText"/>
        <w:rPr>
          <w:sz w:val="20"/>
          <w:szCs w:val="20"/>
        </w:rPr>
      </w:pPr>
      <w:r w:rsidRPr="00751691">
        <w:rPr>
          <w:rStyle w:val="FootnoteReference"/>
          <w:sz w:val="20"/>
          <w:szCs w:val="20"/>
        </w:rPr>
        <w:footnoteRef/>
      </w:r>
      <w:r w:rsidRPr="006A7DDD">
        <w:rPr>
          <w:sz w:val="20"/>
          <w:szCs w:val="20"/>
        </w:rPr>
        <w:t xml:space="preserve"> See Edwards, pp. 49-53.</w:t>
      </w:r>
    </w:p>
  </w:footnote>
  <w:footnote w:id="21">
    <w:p w14:paraId="6C1D4079" w14:textId="77777777" w:rsidR="00231227" w:rsidRPr="00170C63"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w:t>
      </w:r>
      <w:r w:rsidRPr="00170C63">
        <w:rPr>
          <w:sz w:val="20"/>
          <w:szCs w:val="20"/>
        </w:rPr>
        <w:t xml:space="preserve">See Martin Hengel, </w:t>
      </w:r>
      <w:r w:rsidRPr="00941B87">
        <w:rPr>
          <w:i/>
          <w:iCs/>
          <w:sz w:val="20"/>
          <w:szCs w:val="20"/>
        </w:rPr>
        <w:t>The Johannine Question</w:t>
      </w:r>
      <w:r w:rsidRPr="00170C63">
        <w:rPr>
          <w:sz w:val="20"/>
          <w:szCs w:val="20"/>
        </w:rPr>
        <w:t>, London: SCM Press; Philadelphia: Trinity Press</w:t>
      </w:r>
      <w:r>
        <w:rPr>
          <w:sz w:val="20"/>
          <w:szCs w:val="20"/>
        </w:rPr>
        <w:t xml:space="preserve"> </w:t>
      </w:r>
      <w:r w:rsidRPr="00170C63">
        <w:rPr>
          <w:sz w:val="20"/>
          <w:szCs w:val="20"/>
        </w:rPr>
        <w:t>International, 1989, p. 1, where he quotes David Friedrich Strauss, who "compared the Fourth Gospel</w:t>
      </w:r>
      <w:r>
        <w:rPr>
          <w:sz w:val="20"/>
          <w:szCs w:val="20"/>
        </w:rPr>
        <w:t xml:space="preserve"> </w:t>
      </w:r>
      <w:r w:rsidRPr="00170C63">
        <w:rPr>
          <w:sz w:val="20"/>
          <w:szCs w:val="20"/>
        </w:rPr>
        <w:t>to 'Christ's seamless robe.' Hengel himself acknowledged that "Nowadays, even a conservative</w:t>
      </w:r>
      <w:r>
        <w:rPr>
          <w:sz w:val="20"/>
          <w:szCs w:val="20"/>
        </w:rPr>
        <w:t xml:space="preserve"> </w:t>
      </w:r>
      <w:r w:rsidRPr="00170C63">
        <w:rPr>
          <w:sz w:val="20"/>
          <w:szCs w:val="20"/>
        </w:rPr>
        <w:t>theologian would no longer dare to say anything like that: 'Christ's seamless robe' has long become a</w:t>
      </w:r>
      <w:r>
        <w:rPr>
          <w:sz w:val="20"/>
          <w:szCs w:val="20"/>
        </w:rPr>
        <w:t xml:space="preserve"> </w:t>
      </w:r>
      <w:r w:rsidRPr="00170C63">
        <w:rPr>
          <w:sz w:val="20"/>
          <w:szCs w:val="20"/>
        </w:rPr>
        <w:t>patchwork 'coat of many colors.' On my part I would subscribe the former insight into John's</w:t>
      </w:r>
      <w:r>
        <w:rPr>
          <w:sz w:val="20"/>
          <w:szCs w:val="20"/>
        </w:rPr>
        <w:t xml:space="preserve"> </w:t>
      </w:r>
      <w:r w:rsidRPr="00170C63">
        <w:rPr>
          <w:sz w:val="20"/>
          <w:szCs w:val="20"/>
        </w:rPr>
        <w:t>Gospel as a seamless theological accomplishment.</w:t>
      </w:r>
    </w:p>
  </w:footnote>
  <w:footnote w:id="22">
    <w:p w14:paraId="393F6169" w14:textId="77777777" w:rsidR="00231227" w:rsidRPr="00170C63" w:rsidRDefault="00231227" w:rsidP="00231227">
      <w:pPr>
        <w:pStyle w:val="FootnoteText"/>
        <w:jc w:val="both"/>
      </w:pPr>
      <w:r w:rsidRPr="00751691">
        <w:rPr>
          <w:rStyle w:val="FootnoteReference"/>
          <w:sz w:val="20"/>
          <w:szCs w:val="20"/>
        </w:rPr>
        <w:footnoteRef/>
      </w:r>
      <w:r w:rsidRPr="00751691">
        <w:rPr>
          <w:sz w:val="20"/>
          <w:szCs w:val="20"/>
        </w:rPr>
        <w:t xml:space="preserve"> </w:t>
      </w:r>
      <w:r w:rsidRPr="00907D81">
        <w:rPr>
          <w:sz w:val="20"/>
          <w:szCs w:val="20"/>
        </w:rPr>
        <w:t xml:space="preserve">C.K. Barrett, </w:t>
      </w:r>
      <w:r w:rsidRPr="00941B87">
        <w:rPr>
          <w:i/>
          <w:iCs/>
          <w:sz w:val="20"/>
          <w:szCs w:val="20"/>
        </w:rPr>
        <w:t>Essays on John</w:t>
      </w:r>
      <w:r w:rsidRPr="00907D81">
        <w:rPr>
          <w:sz w:val="20"/>
          <w:szCs w:val="20"/>
        </w:rPr>
        <w:t>, Philadelphia: The West Minster Press, 1982, p. 1</w:t>
      </w:r>
      <w:r>
        <w:rPr>
          <w:sz w:val="20"/>
          <w:szCs w:val="20"/>
        </w:rPr>
        <w:t>.</w:t>
      </w:r>
    </w:p>
  </w:footnote>
  <w:footnote w:id="23">
    <w:p w14:paraId="4F88D1EF"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Ruth B. Edwards, </w:t>
      </w:r>
      <w:r w:rsidRPr="00751691">
        <w:rPr>
          <w:i/>
          <w:sz w:val="20"/>
          <w:szCs w:val="20"/>
        </w:rPr>
        <w:t>Discovering John: content, interpretation, reception</w:t>
      </w:r>
      <w:r w:rsidRPr="00751691">
        <w:rPr>
          <w:sz w:val="20"/>
          <w:szCs w:val="20"/>
        </w:rPr>
        <w:t xml:space="preserve"> (2</w:t>
      </w:r>
      <w:r w:rsidRPr="00751691">
        <w:rPr>
          <w:sz w:val="20"/>
          <w:szCs w:val="20"/>
          <w:vertAlign w:val="superscript"/>
        </w:rPr>
        <w:t>nd</w:t>
      </w:r>
      <w:r w:rsidRPr="00751691">
        <w:rPr>
          <w:sz w:val="20"/>
          <w:szCs w:val="20"/>
        </w:rPr>
        <w:t xml:space="preserve"> edition, London: SPCK, 2014), p. 1.</w:t>
      </w:r>
    </w:p>
  </w:footnote>
  <w:footnote w:id="24">
    <w:p w14:paraId="4EEAA107" w14:textId="77777777" w:rsidR="00231227" w:rsidRPr="00751691" w:rsidRDefault="00231227" w:rsidP="00231227">
      <w:pPr>
        <w:pStyle w:val="FootnoteText"/>
        <w:jc w:val="both"/>
        <w:rPr>
          <w:sz w:val="20"/>
          <w:szCs w:val="20"/>
        </w:rPr>
      </w:pPr>
      <w:r w:rsidRPr="00751691">
        <w:rPr>
          <w:rStyle w:val="FootnoteReference"/>
          <w:sz w:val="20"/>
          <w:szCs w:val="20"/>
        </w:rPr>
        <w:footnoteRef/>
      </w:r>
      <w:r w:rsidRPr="00751691">
        <w:rPr>
          <w:sz w:val="20"/>
          <w:szCs w:val="20"/>
        </w:rPr>
        <w:t xml:space="preserve"> Ruth B. Edwards, </w:t>
      </w:r>
      <w:r w:rsidRPr="00751691">
        <w:rPr>
          <w:i/>
          <w:sz w:val="20"/>
          <w:szCs w:val="20"/>
        </w:rPr>
        <w:t>Discovering John: content, interpretation, reception</w:t>
      </w:r>
      <w:r w:rsidRPr="00751691">
        <w:rPr>
          <w:sz w:val="20"/>
          <w:szCs w:val="20"/>
        </w:rPr>
        <w:t xml:space="preserve"> (2</w:t>
      </w:r>
      <w:r w:rsidRPr="00751691">
        <w:rPr>
          <w:sz w:val="20"/>
          <w:szCs w:val="20"/>
          <w:vertAlign w:val="superscript"/>
        </w:rPr>
        <w:t>nd</w:t>
      </w:r>
      <w:r w:rsidRPr="00751691">
        <w:rPr>
          <w:sz w:val="20"/>
          <w:szCs w:val="20"/>
        </w:rPr>
        <w:t xml:space="preserve"> edition, London: SPCK, 2014), p. 1.</w:t>
      </w:r>
    </w:p>
  </w:footnote>
  <w:footnote w:id="25">
    <w:p w14:paraId="1A307644" w14:textId="77777777" w:rsidR="00231227" w:rsidRPr="00751691" w:rsidRDefault="00231227" w:rsidP="00231227">
      <w:pPr>
        <w:pStyle w:val="FootnoteText"/>
        <w:rPr>
          <w:sz w:val="20"/>
          <w:szCs w:val="20"/>
        </w:rPr>
      </w:pPr>
      <w:r w:rsidRPr="00751691">
        <w:rPr>
          <w:rStyle w:val="FootnoteReference"/>
          <w:sz w:val="20"/>
          <w:szCs w:val="20"/>
        </w:rPr>
        <w:footnoteRef/>
      </w:r>
      <w:r w:rsidRPr="00751691">
        <w:rPr>
          <w:sz w:val="20"/>
          <w:szCs w:val="20"/>
        </w:rPr>
        <w:t xml:space="preserve"> Raymond Brown, (i-xii), p. xxiv.</w:t>
      </w:r>
    </w:p>
  </w:footnote>
  <w:footnote w:id="26">
    <w:p w14:paraId="5035D7AF" w14:textId="77777777" w:rsidR="00231227" w:rsidRPr="00084CA8" w:rsidRDefault="00231227" w:rsidP="00231227">
      <w:pPr>
        <w:pStyle w:val="FootnoteText"/>
        <w:jc w:val="both"/>
        <w:rPr>
          <w:lang w:val="de-DE"/>
        </w:rPr>
      </w:pPr>
      <w:r>
        <w:rPr>
          <w:rStyle w:val="FootnoteReference"/>
        </w:rPr>
        <w:footnoteRef/>
      </w:r>
      <w:r w:rsidRPr="00084CA8">
        <w:rPr>
          <w:lang w:val="de-DE"/>
        </w:rPr>
        <w:t xml:space="preserve"> </w:t>
      </w:r>
      <w:r w:rsidRPr="00E966B1">
        <w:rPr>
          <w:lang w:val="de-DE"/>
        </w:rPr>
        <w:t xml:space="preserve">Joachim Kügler, “Das Johannesevangelium” in Martin Ebner &amp; Stefan Schreiber (Hrsg.), </w:t>
      </w:r>
      <w:r w:rsidRPr="00E966B1">
        <w:rPr>
          <w:i/>
          <w:lang w:val="de-DE"/>
        </w:rPr>
        <w:t>Einleitung in das Neue Testament</w:t>
      </w:r>
      <w:r w:rsidRPr="00E966B1">
        <w:rPr>
          <w:lang w:val="de-DE"/>
        </w:rPr>
        <w:t>, Kohlhammer, Stuttgart</w:t>
      </w:r>
      <w:r w:rsidRPr="00084CA8">
        <w:rPr>
          <w:lang w:val="de-DE"/>
        </w:rPr>
        <w:t xml:space="preserve">, 2008, pp. 210-212 (translation is mine).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EDE"/>
    <w:multiLevelType w:val="hybridMultilevel"/>
    <w:tmpl w:val="C83884AA"/>
    <w:lvl w:ilvl="0" w:tplc="CE1CC352">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23D6B"/>
    <w:multiLevelType w:val="hybridMultilevel"/>
    <w:tmpl w:val="F0405312"/>
    <w:lvl w:ilvl="0" w:tplc="B54E053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3225B"/>
    <w:multiLevelType w:val="hybridMultilevel"/>
    <w:tmpl w:val="5A32BC0A"/>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8D8"/>
    <w:multiLevelType w:val="hybridMultilevel"/>
    <w:tmpl w:val="FEC8FF7A"/>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64B10"/>
    <w:multiLevelType w:val="hybridMultilevel"/>
    <w:tmpl w:val="F7D2F6FA"/>
    <w:lvl w:ilvl="0" w:tplc="7B60A68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84500"/>
    <w:multiLevelType w:val="hybridMultilevel"/>
    <w:tmpl w:val="84F40282"/>
    <w:lvl w:ilvl="0" w:tplc="29EA74AC">
      <w:numFmt w:val="bullet"/>
      <w:lvlText w:val=""/>
      <w:lvlJc w:val="left"/>
      <w:pPr>
        <w:ind w:left="720" w:hanging="360"/>
      </w:pPr>
      <w:rPr>
        <w:rFonts w:ascii="Symbol" w:eastAsia="MS Mincho"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C1B44"/>
    <w:multiLevelType w:val="hybridMultilevel"/>
    <w:tmpl w:val="5A20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EF7B65"/>
    <w:multiLevelType w:val="hybridMultilevel"/>
    <w:tmpl w:val="3C7E3522"/>
    <w:lvl w:ilvl="0" w:tplc="A992B74E">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2A0AD4"/>
    <w:multiLevelType w:val="hybridMultilevel"/>
    <w:tmpl w:val="177E9D4A"/>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F3000"/>
    <w:multiLevelType w:val="hybridMultilevel"/>
    <w:tmpl w:val="D054DFC8"/>
    <w:lvl w:ilvl="0" w:tplc="CD7CCC50">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4B0096"/>
    <w:multiLevelType w:val="hybridMultilevel"/>
    <w:tmpl w:val="59E403D4"/>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25348"/>
    <w:multiLevelType w:val="hybridMultilevel"/>
    <w:tmpl w:val="1BF4BA42"/>
    <w:lvl w:ilvl="0" w:tplc="FB9EA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55E60"/>
    <w:multiLevelType w:val="hybridMultilevel"/>
    <w:tmpl w:val="9D4E2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653469"/>
    <w:multiLevelType w:val="hybridMultilevel"/>
    <w:tmpl w:val="8C88A566"/>
    <w:lvl w:ilvl="0" w:tplc="C8EA2D8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6B3E65"/>
    <w:multiLevelType w:val="hybridMultilevel"/>
    <w:tmpl w:val="9926DE7C"/>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E40EC3"/>
    <w:multiLevelType w:val="hybridMultilevel"/>
    <w:tmpl w:val="E110BE42"/>
    <w:lvl w:ilvl="0" w:tplc="A992B74E">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6D5AA3"/>
    <w:multiLevelType w:val="hybridMultilevel"/>
    <w:tmpl w:val="B9F8DD04"/>
    <w:lvl w:ilvl="0" w:tplc="A992B74E">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E7512"/>
    <w:multiLevelType w:val="hybridMultilevel"/>
    <w:tmpl w:val="F9D04DD2"/>
    <w:lvl w:ilvl="0" w:tplc="A992B74E">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7079719">
    <w:abstractNumId w:val="13"/>
  </w:num>
  <w:num w:numId="2" w16cid:durableId="1298487401">
    <w:abstractNumId w:val="14"/>
  </w:num>
  <w:num w:numId="3" w16cid:durableId="1839346945">
    <w:abstractNumId w:val="0"/>
  </w:num>
  <w:num w:numId="4" w16cid:durableId="550969300">
    <w:abstractNumId w:val="1"/>
  </w:num>
  <w:num w:numId="5" w16cid:durableId="797796833">
    <w:abstractNumId w:val="11"/>
  </w:num>
  <w:num w:numId="6" w16cid:durableId="753363078">
    <w:abstractNumId w:val="4"/>
  </w:num>
  <w:num w:numId="7" w16cid:durableId="462968128">
    <w:abstractNumId w:val="9"/>
  </w:num>
  <w:num w:numId="8" w16cid:durableId="1212502576">
    <w:abstractNumId w:val="10"/>
  </w:num>
  <w:num w:numId="9" w16cid:durableId="1081099977">
    <w:abstractNumId w:val="12"/>
  </w:num>
  <w:num w:numId="10" w16cid:durableId="1201438185">
    <w:abstractNumId w:val="2"/>
  </w:num>
  <w:num w:numId="11" w16cid:durableId="638729605">
    <w:abstractNumId w:val="17"/>
  </w:num>
  <w:num w:numId="12" w16cid:durableId="1570262697">
    <w:abstractNumId w:val="5"/>
  </w:num>
  <w:num w:numId="13" w16cid:durableId="1812017119">
    <w:abstractNumId w:val="3"/>
  </w:num>
  <w:num w:numId="14" w16cid:durableId="943733590">
    <w:abstractNumId w:val="8"/>
  </w:num>
  <w:num w:numId="15" w16cid:durableId="529224072">
    <w:abstractNumId w:val="7"/>
  </w:num>
  <w:num w:numId="16" w16cid:durableId="274991505">
    <w:abstractNumId w:val="6"/>
  </w:num>
  <w:num w:numId="17" w16cid:durableId="982152177">
    <w:abstractNumId w:val="15"/>
  </w:num>
  <w:num w:numId="18" w16cid:durableId="9541705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227"/>
    <w:rsid w:val="00231227"/>
    <w:rsid w:val="007638E9"/>
    <w:rsid w:val="00A02714"/>
  </w:rsids>
  <m:mathPr>
    <m:mathFont m:val="Cambria Math"/>
    <m:brkBin m:val="before"/>
    <m:brkBinSub m:val="--"/>
    <m:smallFrac m:val="0"/>
    <m:dispDef/>
    <m:lMargin m:val="0"/>
    <m:rMargin m:val="0"/>
    <m:defJc m:val="centerGroup"/>
    <m:wrapIndent m:val="1440"/>
    <m:intLim m:val="subSup"/>
    <m:naryLim m:val="undOvr"/>
  </m:mathPr>
  <w:themeFontLang w:val="en-AT" w:bidi="he-IL"/>
  <w:clrSchemeMapping w:bg1="light1" w:t1="dark1" w:bg2="light2" w:t2="dark2" w:accent1="accent1" w:accent2="accent2" w:accent3="accent3" w:accent4="accent4" w:accent5="accent5" w:accent6="accent6" w:hyperlink="hyperlink" w:followedHyperlink="followedHyperlink"/>
  <w:decimalSymbol w:val=","/>
  <w:listSeparator w:val=","/>
  <w14:docId w14:val="4FED8170"/>
  <w15:chartTrackingRefBased/>
  <w15:docId w15:val="{87077429-EECC-A842-8107-95C025E93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31227"/>
    <w:rPr>
      <w:rFonts w:ascii="Cambria" w:eastAsia="MS Mincho" w:hAnsi="Cambria" w:cs="Times New Roman"/>
      <w:lang w:val="en-US" w:bidi="ar-SA"/>
    </w:rPr>
  </w:style>
  <w:style w:type="character" w:customStyle="1" w:styleId="FootnoteTextChar">
    <w:name w:val="Footnote Text Char"/>
    <w:basedOn w:val="DefaultParagraphFont"/>
    <w:link w:val="FootnoteText"/>
    <w:uiPriority w:val="99"/>
    <w:rsid w:val="00231227"/>
    <w:rPr>
      <w:rFonts w:ascii="Cambria" w:eastAsia="MS Mincho" w:hAnsi="Cambria" w:cs="Times New Roman"/>
      <w:lang w:val="en-US" w:bidi="ar-SA"/>
    </w:rPr>
  </w:style>
  <w:style w:type="character" w:styleId="FootnoteReference">
    <w:name w:val="footnote reference"/>
    <w:uiPriority w:val="99"/>
    <w:unhideWhenUsed/>
    <w:rsid w:val="00231227"/>
    <w:rPr>
      <w:vertAlign w:val="superscript"/>
    </w:rPr>
  </w:style>
  <w:style w:type="paragraph" w:styleId="ListParagraph">
    <w:name w:val="List Paragraph"/>
    <w:basedOn w:val="Normal"/>
    <w:uiPriority w:val="34"/>
    <w:qFormat/>
    <w:rsid w:val="00231227"/>
    <w:pPr>
      <w:ind w:left="720"/>
      <w:contextualSpacing/>
    </w:pPr>
    <w:rPr>
      <w:rFonts w:ascii="Cambria" w:eastAsia="MS Mincho" w:hAnsi="Cambria" w:cs="Times New Roman"/>
      <w:lang w:val="en-US" w:bidi="ar-SA"/>
    </w:rPr>
  </w:style>
  <w:style w:type="character" w:styleId="Hyperlink">
    <w:name w:val="Hyperlink"/>
    <w:basedOn w:val="DefaultParagraphFont"/>
    <w:uiPriority w:val="99"/>
    <w:semiHidden/>
    <w:unhideWhenUsed/>
    <w:rsid w:val="00231227"/>
    <w:rPr>
      <w:color w:val="0000FF"/>
      <w:u w:val="single"/>
    </w:rPr>
  </w:style>
  <w:style w:type="character" w:customStyle="1" w:styleId="apple-converted-space">
    <w:name w:val="apple-converted-space"/>
    <w:basedOn w:val="DefaultParagraphFont"/>
    <w:rsid w:val="00231227"/>
  </w:style>
  <w:style w:type="paragraph" w:styleId="Footer">
    <w:name w:val="footer"/>
    <w:basedOn w:val="Normal"/>
    <w:link w:val="FooterChar"/>
    <w:uiPriority w:val="99"/>
    <w:unhideWhenUsed/>
    <w:rsid w:val="00231227"/>
    <w:pPr>
      <w:tabs>
        <w:tab w:val="center" w:pos="4513"/>
        <w:tab w:val="right" w:pos="9026"/>
      </w:tabs>
    </w:pPr>
  </w:style>
  <w:style w:type="character" w:customStyle="1" w:styleId="FooterChar">
    <w:name w:val="Footer Char"/>
    <w:basedOn w:val="DefaultParagraphFont"/>
    <w:link w:val="Footer"/>
    <w:uiPriority w:val="99"/>
    <w:rsid w:val="00231227"/>
  </w:style>
  <w:style w:type="character" w:styleId="PageNumber">
    <w:name w:val="page number"/>
    <w:basedOn w:val="DefaultParagraphFont"/>
    <w:uiPriority w:val="99"/>
    <w:semiHidden/>
    <w:unhideWhenUsed/>
    <w:rsid w:val="00231227"/>
  </w:style>
  <w:style w:type="paragraph" w:styleId="NoSpacing">
    <w:name w:val="No Spacing"/>
    <w:uiPriority w:val="1"/>
    <w:qFormat/>
    <w:rsid w:val="00231227"/>
    <w:rPr>
      <w:rFonts w:ascii="Cambria" w:eastAsia="MS Mincho" w:hAnsi="Cambria" w:cs="Times New Roman"/>
      <w:lang w:val="en-US" w:bidi="ar-SA"/>
    </w:rPr>
  </w:style>
  <w:style w:type="character" w:styleId="Strong">
    <w:name w:val="Strong"/>
    <w:basedOn w:val="DefaultParagraphFont"/>
    <w:uiPriority w:val="22"/>
    <w:qFormat/>
    <w:rsid w:val="00231227"/>
    <w:rPr>
      <w:b/>
      <w:bCs/>
    </w:rPr>
  </w:style>
  <w:style w:type="character" w:customStyle="1" w:styleId="verse-1">
    <w:name w:val="verse-1"/>
    <w:basedOn w:val="DefaultParagraphFont"/>
    <w:rsid w:val="00231227"/>
  </w:style>
  <w:style w:type="character" w:customStyle="1" w:styleId="verse-2">
    <w:name w:val="verse-2"/>
    <w:basedOn w:val="DefaultParagraphFont"/>
    <w:rsid w:val="00231227"/>
  </w:style>
  <w:style w:type="character" w:customStyle="1" w:styleId="verse-3">
    <w:name w:val="verse-3"/>
    <w:basedOn w:val="DefaultParagraphFont"/>
    <w:rsid w:val="00231227"/>
  </w:style>
  <w:style w:type="character" w:customStyle="1" w:styleId="verse-4">
    <w:name w:val="verse-4"/>
    <w:basedOn w:val="DefaultParagraphFont"/>
    <w:rsid w:val="00231227"/>
  </w:style>
  <w:style w:type="character" w:customStyle="1" w:styleId="verse-5">
    <w:name w:val="verse-5"/>
    <w:basedOn w:val="DefaultParagraphFont"/>
    <w:rsid w:val="00231227"/>
  </w:style>
  <w:style w:type="character" w:customStyle="1" w:styleId="verse-6">
    <w:name w:val="verse-6"/>
    <w:basedOn w:val="DefaultParagraphFont"/>
    <w:rsid w:val="00231227"/>
  </w:style>
  <w:style w:type="character" w:customStyle="1" w:styleId="verse-7">
    <w:name w:val="verse-7"/>
    <w:basedOn w:val="DefaultParagraphFont"/>
    <w:rsid w:val="00231227"/>
  </w:style>
  <w:style w:type="character" w:customStyle="1" w:styleId="verse-8">
    <w:name w:val="verse-8"/>
    <w:basedOn w:val="DefaultParagraphFont"/>
    <w:rsid w:val="00231227"/>
  </w:style>
  <w:style w:type="character" w:customStyle="1" w:styleId="verse-9">
    <w:name w:val="verse-9"/>
    <w:basedOn w:val="DefaultParagraphFont"/>
    <w:rsid w:val="00231227"/>
  </w:style>
  <w:style w:type="character" w:customStyle="1" w:styleId="verse-10">
    <w:name w:val="verse-10"/>
    <w:basedOn w:val="DefaultParagraphFont"/>
    <w:rsid w:val="00231227"/>
  </w:style>
  <w:style w:type="character" w:customStyle="1" w:styleId="verse-11">
    <w:name w:val="verse-11"/>
    <w:basedOn w:val="DefaultParagraphFont"/>
    <w:rsid w:val="00231227"/>
  </w:style>
  <w:style w:type="character" w:customStyle="1" w:styleId="verse-12">
    <w:name w:val="verse-12"/>
    <w:basedOn w:val="DefaultParagraphFont"/>
    <w:rsid w:val="00231227"/>
  </w:style>
  <w:style w:type="character" w:customStyle="1" w:styleId="verse-13">
    <w:name w:val="verse-13"/>
    <w:basedOn w:val="DefaultParagraphFont"/>
    <w:rsid w:val="00231227"/>
  </w:style>
  <w:style w:type="character" w:customStyle="1" w:styleId="verse-14">
    <w:name w:val="verse-14"/>
    <w:basedOn w:val="DefaultParagraphFont"/>
    <w:rsid w:val="00231227"/>
  </w:style>
  <w:style w:type="character" w:customStyle="1" w:styleId="verse-15">
    <w:name w:val="verse-15"/>
    <w:basedOn w:val="DefaultParagraphFont"/>
    <w:rsid w:val="00231227"/>
  </w:style>
  <w:style w:type="character" w:customStyle="1" w:styleId="verse-16">
    <w:name w:val="verse-16"/>
    <w:basedOn w:val="DefaultParagraphFont"/>
    <w:rsid w:val="00231227"/>
  </w:style>
  <w:style w:type="character" w:customStyle="1" w:styleId="verse-17">
    <w:name w:val="verse-17"/>
    <w:basedOn w:val="DefaultParagraphFont"/>
    <w:rsid w:val="00231227"/>
  </w:style>
  <w:style w:type="character" w:customStyle="1" w:styleId="verse-18">
    <w:name w:val="verse-18"/>
    <w:basedOn w:val="DefaultParagraphFont"/>
    <w:rsid w:val="00231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12659</Words>
  <Characters>72162</Characters>
  <Application>Microsoft Office Word</Application>
  <DocSecurity>0</DocSecurity>
  <Lines>601</Lines>
  <Paragraphs>169</Paragraphs>
  <ScaleCrop>false</ScaleCrop>
  <Company/>
  <LinksUpToDate>false</LinksUpToDate>
  <CharactersWithSpaces>84652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Ugochukwu Ejike</dc:creator>
  <cp:keywords/>
  <dc:description/>
  <cp:lastModifiedBy>Ugochukwu Ejike</cp:lastModifiedBy>
  <cp:revision>2</cp:revision>
  <dcterms:created xsi:type="dcterms:W3CDTF">2022-10-26T08:31:00Z</dcterms:created>
  <dcterms:modified xsi:type="dcterms:W3CDTF">2022-10-26T08:31:00Z</dcterms:modified>
</cp:coreProperties>
</file>