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Pr="003D761B" w:rsidRDefault="003D761B">
      <w:pPr>
        <w:rPr>
          <w:rFonts w:ascii="Times New Roman" w:hAnsi="Times New Roman" w:cs="Times New Roman"/>
        </w:rPr>
      </w:pPr>
      <w:r w:rsidRPr="003D761B">
        <w:rPr>
          <w:rFonts w:ascii="Times New Roman" w:hAnsi="Times New Roman" w:cs="Times New Roman"/>
        </w:rPr>
        <w:t xml:space="preserve">LECTURE 4: </w:t>
      </w:r>
      <w:r w:rsidR="00F5664E" w:rsidRPr="003D761B">
        <w:rPr>
          <w:rFonts w:ascii="Times New Roman" w:hAnsi="Times New Roman" w:cs="Times New Roman"/>
        </w:rPr>
        <w:t xml:space="preserve">GOD AND CREATION </w:t>
      </w:r>
    </w:p>
    <w:p w:rsidR="00F5664E" w:rsidRPr="003D761B" w:rsidRDefault="00F5664E">
      <w:pPr>
        <w:rPr>
          <w:rFonts w:ascii="Times New Roman" w:hAnsi="Times New Roman" w:cs="Times New Roman"/>
        </w:rPr>
      </w:pPr>
    </w:p>
    <w:p w:rsidR="00F5664E" w:rsidRPr="003D761B" w:rsidRDefault="00F5664E">
      <w:pPr>
        <w:rPr>
          <w:rFonts w:ascii="Times New Roman" w:hAnsi="Times New Roman" w:cs="Times New Roman"/>
        </w:rPr>
      </w:pPr>
      <w:r w:rsidRPr="003D761B">
        <w:rPr>
          <w:rFonts w:ascii="Times New Roman" w:hAnsi="Times New Roman" w:cs="Times New Roman"/>
        </w:rPr>
        <w:t xml:space="preserve">Cf. Moriarty, “Creation in the Old Testament”, </w:t>
      </w:r>
      <w:proofErr w:type="spellStart"/>
      <w:r w:rsidRPr="006A66EC">
        <w:rPr>
          <w:rFonts w:ascii="Times New Roman" w:hAnsi="Times New Roman" w:cs="Times New Roman"/>
          <w:i/>
        </w:rPr>
        <w:t>Studia</w:t>
      </w:r>
      <w:proofErr w:type="spellEnd"/>
      <w:r w:rsidRPr="006A66EC">
        <w:rPr>
          <w:rFonts w:ascii="Times New Roman" w:hAnsi="Times New Roman" w:cs="Times New Roman"/>
          <w:i/>
        </w:rPr>
        <w:t xml:space="preserve"> </w:t>
      </w:r>
      <w:proofErr w:type="spellStart"/>
      <w:r w:rsidRPr="006A66EC">
        <w:rPr>
          <w:rFonts w:ascii="Times New Roman" w:hAnsi="Times New Roman" w:cs="Times New Roman"/>
          <w:i/>
        </w:rPr>
        <w:t>Missionalia</w:t>
      </w:r>
      <w:proofErr w:type="spellEnd"/>
      <w:r w:rsidRPr="006A66EC">
        <w:rPr>
          <w:rFonts w:ascii="Times New Roman" w:hAnsi="Times New Roman" w:cs="Times New Roman"/>
          <w:i/>
        </w:rPr>
        <w:t xml:space="preserve"> </w:t>
      </w:r>
      <w:r w:rsidRPr="003D761B">
        <w:rPr>
          <w:rFonts w:ascii="Times New Roman" w:hAnsi="Times New Roman" w:cs="Times New Roman"/>
        </w:rPr>
        <w:t xml:space="preserve">(1969) </w:t>
      </w:r>
      <w:r w:rsidR="00EC1A37" w:rsidRPr="003D761B">
        <w:rPr>
          <w:rFonts w:ascii="Times New Roman" w:hAnsi="Times New Roman" w:cs="Times New Roman"/>
        </w:rPr>
        <w:t>297-314.</w:t>
      </w:r>
    </w:p>
    <w:p w:rsidR="00A42167" w:rsidRPr="00A42167" w:rsidRDefault="00A42167" w:rsidP="00A42167">
      <w:pPr>
        <w:spacing w:after="200" w:line="276" w:lineRule="auto"/>
        <w:ind w:left="426"/>
        <w:jc w:val="both"/>
        <w:rPr>
          <w:rFonts w:ascii="Times New Roman" w:hAnsi="Times New Roman" w:cs="Times New Roman"/>
        </w:rPr>
      </w:pPr>
      <w:r w:rsidRPr="00A42167">
        <w:rPr>
          <w:rFonts w:ascii="Times New Roman" w:hAnsi="Times New Roman" w:cs="Times New Roman"/>
        </w:rPr>
        <w:t xml:space="preserve">McKenzie, J.L, “Aspects of Old Testament Thought”, in Brown, R.E, et al, </w:t>
      </w:r>
      <w:proofErr w:type="spellStart"/>
      <w:r w:rsidRPr="00A42167">
        <w:rPr>
          <w:rFonts w:ascii="Times New Roman" w:hAnsi="Times New Roman" w:cs="Times New Roman"/>
        </w:rPr>
        <w:t>eds</w:t>
      </w:r>
      <w:proofErr w:type="spellEnd"/>
      <w:r w:rsidRPr="00A42167">
        <w:rPr>
          <w:rFonts w:ascii="Times New Roman" w:hAnsi="Times New Roman" w:cs="Times New Roman"/>
        </w:rPr>
        <w:t xml:space="preserve">, </w:t>
      </w:r>
      <w:r w:rsidRPr="00A42167">
        <w:rPr>
          <w:rFonts w:ascii="Times New Roman" w:hAnsi="Times New Roman" w:cs="Times New Roman"/>
          <w:i/>
        </w:rPr>
        <w:t>The New Jerome Biblical Commentary</w:t>
      </w:r>
      <w:r w:rsidRPr="00A42167">
        <w:rPr>
          <w:rFonts w:ascii="Times New Roman" w:hAnsi="Times New Roman" w:cs="Times New Roman"/>
        </w:rPr>
        <w:t>, 1292-1294.</w:t>
      </w:r>
    </w:p>
    <w:p w:rsidR="00524F30" w:rsidRDefault="00524F30">
      <w:pPr>
        <w:rPr>
          <w:rFonts w:ascii="Times New Roman" w:hAnsi="Times New Roman" w:cs="Times New Roman"/>
        </w:rPr>
      </w:pPr>
    </w:p>
    <w:p w:rsidR="00524F30" w:rsidRPr="003D761B" w:rsidRDefault="00D056EA" w:rsidP="00D056EA">
      <w:pPr>
        <w:jc w:val="both"/>
        <w:rPr>
          <w:rFonts w:ascii="Times New Roman" w:hAnsi="Times New Roman" w:cs="Times New Roman"/>
        </w:rPr>
      </w:pPr>
      <w:r>
        <w:rPr>
          <w:rFonts w:ascii="Times New Roman" w:hAnsi="Times New Roman" w:cs="Times New Roman"/>
        </w:rPr>
        <w:t xml:space="preserve">One of the things that creation account of the OT tells us is the multi-faceted nature of the literary accounts of the OT. There is no one single narrative where one </w:t>
      </w:r>
      <w:r w:rsidR="00566832">
        <w:rPr>
          <w:rFonts w:ascii="Times New Roman" w:hAnsi="Times New Roman" w:cs="Times New Roman"/>
        </w:rPr>
        <w:t>deciphers</w:t>
      </w:r>
      <w:r>
        <w:rPr>
          <w:rFonts w:ascii="Times New Roman" w:hAnsi="Times New Roman" w:cs="Times New Roman"/>
        </w:rPr>
        <w:t xml:space="preserve"> the </w:t>
      </w:r>
      <w:r w:rsidR="00C122D7">
        <w:rPr>
          <w:rFonts w:ascii="Times New Roman" w:hAnsi="Times New Roman" w:cs="Times New Roman"/>
        </w:rPr>
        <w:t>Israelite</w:t>
      </w:r>
      <w:r>
        <w:rPr>
          <w:rFonts w:ascii="Times New Roman" w:hAnsi="Times New Roman" w:cs="Times New Roman"/>
        </w:rPr>
        <w:t xml:space="preserve"> thought on creation but rather, the different accounts show that “creation as a thought” grew out of a historical evolution of thought reflect</w:t>
      </w:r>
      <w:r w:rsidR="00AA4D5A">
        <w:rPr>
          <w:rFonts w:ascii="Times New Roman" w:hAnsi="Times New Roman" w:cs="Times New Roman"/>
        </w:rPr>
        <w:t>ed</w:t>
      </w:r>
      <w:r>
        <w:rPr>
          <w:rFonts w:ascii="Times New Roman" w:hAnsi="Times New Roman" w:cs="Times New Roman"/>
        </w:rPr>
        <w:t xml:space="preserve"> in the different corpus and books of the OT. Hence, </w:t>
      </w:r>
      <w:r w:rsidR="002212FA">
        <w:rPr>
          <w:rFonts w:ascii="Times New Roman" w:hAnsi="Times New Roman" w:cs="Times New Roman"/>
        </w:rPr>
        <w:t>to</w:t>
      </w:r>
      <w:r>
        <w:rPr>
          <w:rFonts w:ascii="Times New Roman" w:hAnsi="Times New Roman" w:cs="Times New Roman"/>
        </w:rPr>
        <w:t xml:space="preserve"> develop a theological view of creation in the OT, one has to know the need </w:t>
      </w:r>
      <w:r w:rsidR="002212FA">
        <w:rPr>
          <w:rFonts w:ascii="Times New Roman" w:hAnsi="Times New Roman" w:cs="Times New Roman"/>
        </w:rPr>
        <w:t xml:space="preserve">to </w:t>
      </w:r>
      <w:r>
        <w:rPr>
          <w:rFonts w:ascii="Times New Roman" w:hAnsi="Times New Roman" w:cs="Times New Roman"/>
        </w:rPr>
        <w:t xml:space="preserve">understand this within the framework of the multi-faceted nature of the accounts we find in the OT. </w:t>
      </w:r>
    </w:p>
    <w:p w:rsidR="00EC1A37" w:rsidRPr="003D761B" w:rsidRDefault="00EC1A37">
      <w:pPr>
        <w:rPr>
          <w:rFonts w:ascii="Times New Roman" w:hAnsi="Times New Roman" w:cs="Times New Roman"/>
        </w:rPr>
      </w:pPr>
    </w:p>
    <w:p w:rsidR="00E53047" w:rsidRDefault="00E53047" w:rsidP="00D536CB">
      <w:pPr>
        <w:pStyle w:val="ListParagraph"/>
        <w:numPr>
          <w:ilvl w:val="0"/>
          <w:numId w:val="1"/>
        </w:numPr>
        <w:rPr>
          <w:rFonts w:ascii="Times New Roman" w:hAnsi="Times New Roman" w:cs="Times New Roman"/>
        </w:rPr>
      </w:pPr>
      <w:r>
        <w:rPr>
          <w:rFonts w:ascii="Times New Roman" w:hAnsi="Times New Roman" w:cs="Times New Roman"/>
        </w:rPr>
        <w:t>THE WORD “TO CREATE”</w:t>
      </w:r>
    </w:p>
    <w:p w:rsidR="00E53047" w:rsidRDefault="00E53047" w:rsidP="00E53047">
      <w:pPr>
        <w:rPr>
          <w:rFonts w:ascii="Times New Roman" w:hAnsi="Times New Roman" w:cs="Times New Roman"/>
        </w:rPr>
      </w:pPr>
    </w:p>
    <w:p w:rsidR="00E53047" w:rsidRDefault="00E53047" w:rsidP="004F6860">
      <w:pPr>
        <w:jc w:val="both"/>
        <w:rPr>
          <w:rFonts w:ascii="Times New Roman" w:hAnsi="Times New Roman" w:cs="Times New Roman"/>
        </w:rPr>
      </w:pPr>
      <w:r>
        <w:rPr>
          <w:rFonts w:ascii="Times New Roman" w:hAnsi="Times New Roman" w:cs="Times New Roman"/>
        </w:rPr>
        <w:t>The word we usually encounter as “create” in the verbal form</w:t>
      </w:r>
      <w:r w:rsidR="004F6860">
        <w:rPr>
          <w:rFonts w:ascii="Times New Roman" w:hAnsi="Times New Roman" w:cs="Times New Roman"/>
        </w:rPr>
        <w:t xml:space="preserve"> e.g. (Gen 1:1)</w:t>
      </w:r>
      <w:r>
        <w:rPr>
          <w:rFonts w:ascii="Times New Roman" w:hAnsi="Times New Roman" w:cs="Times New Roman"/>
        </w:rPr>
        <w:t xml:space="preserve"> is the word  </w:t>
      </w:r>
      <w:r w:rsidRPr="00E53047">
        <w:rPr>
          <w:rFonts w:ascii="Times New Roman" w:hAnsi="Times New Roman" w:cs="Times New Roman" w:hint="cs"/>
          <w:rtl/>
          <w:lang w:bidi="he-IL"/>
        </w:rPr>
        <w:t>בָּרָא</w:t>
      </w:r>
      <w:r>
        <w:rPr>
          <w:rFonts w:ascii="Times New Roman" w:hAnsi="Times New Roman" w:cs="Times New Roman"/>
        </w:rPr>
        <w:t xml:space="preserve">, </w:t>
      </w:r>
      <w:r w:rsidRPr="00E53047">
        <w:rPr>
          <w:rFonts w:ascii="Times New Roman" w:hAnsi="Times New Roman" w:cs="Times New Roman"/>
          <w:i/>
        </w:rPr>
        <w:t>bara’</w:t>
      </w:r>
      <w:r>
        <w:rPr>
          <w:rFonts w:ascii="Times New Roman" w:hAnsi="Times New Roman" w:cs="Times New Roman"/>
        </w:rPr>
        <w:t xml:space="preserve"> i.e. to create, to shape. In Arabic this word means to “form”, “to fashion by cutting” etc. This word gives the impression of </w:t>
      </w:r>
      <w:r w:rsidR="004F6860">
        <w:rPr>
          <w:rFonts w:ascii="Times New Roman" w:hAnsi="Times New Roman" w:cs="Times New Roman"/>
        </w:rPr>
        <w:t xml:space="preserve">an activity of shaping or fashioning something out of some other which was considered useless. There is also another important word we encounter in the scriptures which speaks of creation: the word </w:t>
      </w:r>
      <w:proofErr w:type="spellStart"/>
      <w:r w:rsidR="004F6860" w:rsidRPr="004F6860">
        <w:rPr>
          <w:rFonts w:ascii="Times New Roman" w:hAnsi="Times New Roman" w:cs="Times New Roman"/>
        </w:rPr>
        <w:t>עשׂה</w:t>
      </w:r>
      <w:proofErr w:type="spellEnd"/>
      <w:r w:rsidR="004F6860">
        <w:rPr>
          <w:rFonts w:ascii="Times New Roman" w:hAnsi="Times New Roman" w:cs="Times New Roman"/>
        </w:rPr>
        <w:t xml:space="preserve">, </w:t>
      </w:r>
      <w:r w:rsidR="004F6860" w:rsidRPr="004F6860">
        <w:rPr>
          <w:rFonts w:ascii="Times New Roman" w:hAnsi="Times New Roman" w:cs="Times New Roman"/>
          <w:i/>
        </w:rPr>
        <w:t>‘</w:t>
      </w:r>
      <w:proofErr w:type="spellStart"/>
      <w:r w:rsidR="004F6860" w:rsidRPr="004F6860">
        <w:rPr>
          <w:rFonts w:ascii="Times New Roman" w:hAnsi="Times New Roman" w:cs="Times New Roman"/>
          <w:i/>
        </w:rPr>
        <w:t>asah</w:t>
      </w:r>
      <w:proofErr w:type="spellEnd"/>
      <w:r w:rsidR="004F6860">
        <w:rPr>
          <w:rFonts w:ascii="Times New Roman" w:hAnsi="Times New Roman" w:cs="Times New Roman"/>
        </w:rPr>
        <w:t>, which means to “make”</w:t>
      </w:r>
      <w:r w:rsidR="00AB2B6B">
        <w:rPr>
          <w:rFonts w:ascii="Times New Roman" w:hAnsi="Times New Roman" w:cs="Times New Roman"/>
        </w:rPr>
        <w:t>, to “work”</w:t>
      </w:r>
      <w:r w:rsidR="004F6860">
        <w:rPr>
          <w:rFonts w:ascii="Times New Roman" w:hAnsi="Times New Roman" w:cs="Times New Roman"/>
        </w:rPr>
        <w:t>. We encounter this word</w:t>
      </w:r>
      <w:r w:rsidR="00AB2B6B">
        <w:rPr>
          <w:rFonts w:ascii="Times New Roman" w:hAnsi="Times New Roman" w:cs="Times New Roman"/>
        </w:rPr>
        <w:t xml:space="preserve"> used for creation for example in the second creation account of Gen 2:4. While the word </w:t>
      </w:r>
      <w:r w:rsidR="00AB2B6B" w:rsidRPr="00AB2B6B">
        <w:rPr>
          <w:rFonts w:ascii="Times New Roman" w:hAnsi="Times New Roman" w:cs="Times New Roman"/>
          <w:i/>
        </w:rPr>
        <w:t>bara’</w:t>
      </w:r>
      <w:r w:rsidR="00AB2B6B">
        <w:rPr>
          <w:rFonts w:ascii="Times New Roman" w:hAnsi="Times New Roman" w:cs="Times New Roman"/>
        </w:rPr>
        <w:t xml:space="preserve"> opens the first creation account, the word </w:t>
      </w:r>
      <w:r w:rsidR="00AB2B6B" w:rsidRPr="00AB2B6B">
        <w:rPr>
          <w:rFonts w:ascii="Times New Roman" w:hAnsi="Times New Roman" w:cs="Times New Roman"/>
          <w:i/>
        </w:rPr>
        <w:t>‘</w:t>
      </w:r>
      <w:proofErr w:type="spellStart"/>
      <w:r w:rsidR="00AB2B6B" w:rsidRPr="00AB2B6B">
        <w:rPr>
          <w:rFonts w:ascii="Times New Roman" w:hAnsi="Times New Roman" w:cs="Times New Roman"/>
          <w:i/>
        </w:rPr>
        <w:t>asah</w:t>
      </w:r>
      <w:proofErr w:type="spellEnd"/>
      <w:r w:rsidR="00AB2B6B">
        <w:rPr>
          <w:rFonts w:ascii="Times New Roman" w:hAnsi="Times New Roman" w:cs="Times New Roman"/>
        </w:rPr>
        <w:t xml:space="preserve"> opens the second creation account. Both words imply some form of activity. </w:t>
      </w:r>
    </w:p>
    <w:p w:rsidR="00E53047" w:rsidRDefault="00E53047" w:rsidP="00E53047">
      <w:pPr>
        <w:rPr>
          <w:rFonts w:ascii="Times New Roman" w:hAnsi="Times New Roman" w:cs="Times New Roman"/>
        </w:rPr>
      </w:pPr>
    </w:p>
    <w:p w:rsidR="00E53047" w:rsidRPr="00E53047" w:rsidRDefault="00E53047" w:rsidP="00E53047">
      <w:pPr>
        <w:rPr>
          <w:rFonts w:ascii="Times New Roman" w:hAnsi="Times New Roman" w:cs="Times New Roman"/>
        </w:rPr>
      </w:pPr>
    </w:p>
    <w:p w:rsidR="00EC1A37" w:rsidRPr="00D536CB" w:rsidRDefault="00EC1A37" w:rsidP="00D536CB">
      <w:pPr>
        <w:pStyle w:val="ListParagraph"/>
        <w:numPr>
          <w:ilvl w:val="0"/>
          <w:numId w:val="1"/>
        </w:numPr>
        <w:rPr>
          <w:rFonts w:ascii="Times New Roman" w:hAnsi="Times New Roman" w:cs="Times New Roman"/>
        </w:rPr>
      </w:pPr>
      <w:r w:rsidRPr="00D536CB">
        <w:rPr>
          <w:rFonts w:ascii="Times New Roman" w:hAnsi="Times New Roman" w:cs="Times New Roman"/>
        </w:rPr>
        <w:t>THE CONCEPT OF CREATION IN THE ANCIENT NEAR EAST</w:t>
      </w:r>
    </w:p>
    <w:p w:rsidR="003D761B" w:rsidRPr="003D761B" w:rsidRDefault="003D761B">
      <w:pPr>
        <w:rPr>
          <w:rFonts w:ascii="Times New Roman" w:hAnsi="Times New Roman" w:cs="Times New Roman"/>
        </w:rPr>
      </w:pPr>
    </w:p>
    <w:p w:rsidR="00AA2D8F" w:rsidRDefault="003D761B" w:rsidP="00DE6F69">
      <w:pPr>
        <w:jc w:val="both"/>
        <w:rPr>
          <w:rFonts w:ascii="Times New Roman" w:hAnsi="Times New Roman" w:cs="Times New Roman"/>
        </w:rPr>
      </w:pPr>
      <w:r w:rsidRPr="003D761B">
        <w:rPr>
          <w:rFonts w:ascii="Times New Roman" w:hAnsi="Times New Roman" w:cs="Times New Roman"/>
        </w:rPr>
        <w:t>There is a general belief that well before the Israelites, the people of the Ancient Near East had pondered deeply and seriously on questions relating to the origins of the world</w:t>
      </w:r>
      <w:r w:rsidR="00DE6F69">
        <w:rPr>
          <w:rFonts w:ascii="Times New Roman" w:hAnsi="Times New Roman" w:cs="Times New Roman"/>
        </w:rPr>
        <w:t>. It is sometimes assumed that even around the middle of the fourth millennium BC, the Mesopotamians had formulated a coherent view of the creation of the world. The Egyptians would later formulate a view which is not quite as coherent as that of the Mesopotamians. According to the Mesopotamians,</w:t>
      </w:r>
      <w:r w:rsidR="006A66EC">
        <w:rPr>
          <w:rFonts w:ascii="Times New Roman" w:hAnsi="Times New Roman" w:cs="Times New Roman"/>
        </w:rPr>
        <w:t xml:space="preserve"> the heavens are the very majesty of godhead, the highest ruler, </w:t>
      </w:r>
      <w:proofErr w:type="spellStart"/>
      <w:r w:rsidR="006A66EC">
        <w:rPr>
          <w:rFonts w:ascii="Times New Roman" w:hAnsi="Times New Roman" w:cs="Times New Roman"/>
        </w:rPr>
        <w:t>Anu</w:t>
      </w:r>
      <w:proofErr w:type="spellEnd"/>
      <w:r w:rsidR="006A66EC">
        <w:rPr>
          <w:rFonts w:ascii="Times New Roman" w:hAnsi="Times New Roman" w:cs="Times New Roman"/>
        </w:rPr>
        <w:t xml:space="preserve">. </w:t>
      </w:r>
      <w:r w:rsidR="003E07AF">
        <w:rPr>
          <w:rFonts w:ascii="Times New Roman" w:hAnsi="Times New Roman" w:cs="Times New Roman"/>
        </w:rPr>
        <w:t xml:space="preserve">To this the psalmist would later counter that the heavens are a witness of God’s greatness but not His greatness. The Egyptians conceived the sun as a god and viewed the sun as encompassing everything that anyone may know of the creator. The Mesopotamians (Assyria and Babylonia for example), viewed the sun as the god Shamash, the guarantor of justice. </w:t>
      </w:r>
    </w:p>
    <w:p w:rsidR="00AA2D8F" w:rsidRDefault="00AA2D8F" w:rsidP="00DE6F69">
      <w:pPr>
        <w:jc w:val="both"/>
        <w:rPr>
          <w:rFonts w:ascii="Times New Roman" w:hAnsi="Times New Roman" w:cs="Times New Roman"/>
        </w:rPr>
      </w:pPr>
    </w:p>
    <w:p w:rsidR="00AA2D8F" w:rsidRDefault="00AA2D8F" w:rsidP="00DE6F69">
      <w:pPr>
        <w:jc w:val="both"/>
        <w:rPr>
          <w:rFonts w:ascii="Times New Roman" w:hAnsi="Times New Roman" w:cs="Times New Roman"/>
        </w:rPr>
      </w:pPr>
      <w:r>
        <w:rPr>
          <w:rFonts w:ascii="Times New Roman" w:hAnsi="Times New Roman" w:cs="Times New Roman"/>
        </w:rPr>
        <w:t xml:space="preserve">Some biblical interpreters have </w:t>
      </w:r>
      <w:r w:rsidR="00F60A6F">
        <w:rPr>
          <w:rFonts w:ascii="Times New Roman" w:hAnsi="Times New Roman" w:cs="Times New Roman"/>
        </w:rPr>
        <w:t>proffered</w:t>
      </w:r>
      <w:r>
        <w:rPr>
          <w:rFonts w:ascii="Times New Roman" w:hAnsi="Times New Roman" w:cs="Times New Roman"/>
        </w:rPr>
        <w:t xml:space="preserve"> the opinion that kingship and creation motifs in Israel must be attributed to Israel’s contact with Canaanite religion, precisely, the Jebusite cult of “El Elyon” which, it is assumed, the Israelites took over when they conquered Jerusalem. However, according to Moriarty, there is evidence that the title was widespread in the cult of Late Bronze Canaan with which Israel was in close and dynamic contact. There is evidence of close association of Israel and Canaan from the beginning. It would be difficult to assume that Israel was not influenced to some extent by a culture which worshipped a Creator-god in an elaborate cult and associated this to Yhwh. </w:t>
      </w:r>
      <w:r w:rsidR="00BA2CD7">
        <w:rPr>
          <w:rFonts w:ascii="Times New Roman" w:hAnsi="Times New Roman" w:cs="Times New Roman"/>
        </w:rPr>
        <w:t xml:space="preserve">For example, the title for God “El Elyon, Creator of heaven and earth” in Gen 14:19 is believed to have originated in early Canaanite cult of El and then transferred to the cult of Yhwh. The view of Creation as a combat which also occurs in different </w:t>
      </w:r>
      <w:r w:rsidR="00BA2CD7">
        <w:rPr>
          <w:rFonts w:ascii="Times New Roman" w:hAnsi="Times New Roman" w:cs="Times New Roman"/>
        </w:rPr>
        <w:lastRenderedPageBreak/>
        <w:t xml:space="preserve">corpi of the Old Testament </w:t>
      </w:r>
      <w:r w:rsidR="00D536CB">
        <w:rPr>
          <w:rFonts w:ascii="Times New Roman" w:hAnsi="Times New Roman" w:cs="Times New Roman"/>
        </w:rPr>
        <w:t xml:space="preserve">also occurs in other Mesopotamian accounts. This will be viewed shortly. However, we must not assume that the Hebrew creation account is the same as the Ancient Near Eastern account because the Hebrew tradition would sometimes react against these interpretations of nature and Creation. </w:t>
      </w:r>
    </w:p>
    <w:p w:rsidR="003D761B" w:rsidRPr="003D761B" w:rsidRDefault="003D761B">
      <w:pPr>
        <w:rPr>
          <w:rFonts w:ascii="Times New Roman" w:hAnsi="Times New Roman" w:cs="Times New Roman"/>
        </w:rPr>
      </w:pPr>
    </w:p>
    <w:p w:rsidR="003D761B" w:rsidRPr="00D536CB" w:rsidRDefault="003D761B" w:rsidP="00D536CB">
      <w:pPr>
        <w:pStyle w:val="ListParagraph"/>
        <w:numPr>
          <w:ilvl w:val="0"/>
          <w:numId w:val="1"/>
        </w:numPr>
        <w:rPr>
          <w:rFonts w:ascii="Times New Roman" w:hAnsi="Times New Roman" w:cs="Times New Roman"/>
        </w:rPr>
      </w:pPr>
      <w:r w:rsidRPr="00D536CB">
        <w:rPr>
          <w:rFonts w:ascii="Times New Roman" w:hAnsi="Times New Roman" w:cs="Times New Roman"/>
        </w:rPr>
        <w:t xml:space="preserve">DIFFERENT CONCEPTIONS OF CREATION IN THE OLD TESTAMENT </w:t>
      </w:r>
    </w:p>
    <w:p w:rsidR="003D761B" w:rsidRDefault="003D761B">
      <w:pPr>
        <w:rPr>
          <w:rFonts w:ascii="Times New Roman" w:hAnsi="Times New Roman" w:cs="Times New Roman"/>
        </w:rPr>
      </w:pPr>
    </w:p>
    <w:p w:rsidR="00D536CB" w:rsidRDefault="00D536CB" w:rsidP="00D536CB">
      <w:pPr>
        <w:pStyle w:val="ListParagraph"/>
        <w:numPr>
          <w:ilvl w:val="1"/>
          <w:numId w:val="1"/>
        </w:numPr>
        <w:rPr>
          <w:rFonts w:ascii="Times New Roman" w:hAnsi="Times New Roman" w:cs="Times New Roman"/>
        </w:rPr>
      </w:pPr>
      <w:r w:rsidRPr="00D536CB">
        <w:rPr>
          <w:rFonts w:ascii="Times New Roman" w:hAnsi="Times New Roman" w:cs="Times New Roman"/>
        </w:rPr>
        <w:t xml:space="preserve">Creation as a Combat between Yhwh and the </w:t>
      </w:r>
      <w:r w:rsidR="00BA0D52">
        <w:rPr>
          <w:rFonts w:ascii="Times New Roman" w:hAnsi="Times New Roman" w:cs="Times New Roman"/>
        </w:rPr>
        <w:t>primeval</w:t>
      </w:r>
      <w:r w:rsidR="00826BAE">
        <w:rPr>
          <w:rFonts w:ascii="Times New Roman" w:hAnsi="Times New Roman" w:cs="Times New Roman"/>
        </w:rPr>
        <w:t xml:space="preserve"> </w:t>
      </w:r>
      <w:r w:rsidRPr="00D536CB">
        <w:rPr>
          <w:rFonts w:ascii="Times New Roman" w:hAnsi="Times New Roman" w:cs="Times New Roman"/>
        </w:rPr>
        <w:t>Creatures</w:t>
      </w:r>
    </w:p>
    <w:p w:rsidR="00D536CB" w:rsidRDefault="00D536CB" w:rsidP="00D536CB">
      <w:pPr>
        <w:rPr>
          <w:rFonts w:ascii="Times New Roman" w:hAnsi="Times New Roman" w:cs="Times New Roman"/>
        </w:rPr>
      </w:pPr>
    </w:p>
    <w:p w:rsidR="001D17C2" w:rsidRDefault="00D536CB" w:rsidP="00483B69">
      <w:pPr>
        <w:jc w:val="both"/>
        <w:rPr>
          <w:rFonts w:ascii="Times New Roman" w:hAnsi="Times New Roman" w:cs="Times New Roman"/>
        </w:rPr>
      </w:pPr>
      <w:r>
        <w:rPr>
          <w:rFonts w:ascii="Times New Roman" w:hAnsi="Times New Roman" w:cs="Times New Roman"/>
        </w:rPr>
        <w:t xml:space="preserve">In the OT, creation is reflected as a combat in different parts of the literature. We find this in Ps 74:13-15; 89:10-11; Isa 27:1; 51:9; Job 9:13; 26:12; 38:8-11. This is considered as the oldest approach to creation. In which case, </w:t>
      </w:r>
      <w:r w:rsidR="008B2D52">
        <w:rPr>
          <w:rFonts w:ascii="Times New Roman" w:hAnsi="Times New Roman" w:cs="Times New Roman"/>
        </w:rPr>
        <w:t xml:space="preserve">creation is that God introduced order in a situation of chaos. This </w:t>
      </w:r>
      <w:r w:rsidR="00E53047">
        <w:rPr>
          <w:rFonts w:ascii="Times New Roman" w:hAnsi="Times New Roman" w:cs="Times New Roman"/>
        </w:rPr>
        <w:t>primeval</w:t>
      </w:r>
      <w:r w:rsidR="008B2D52">
        <w:rPr>
          <w:rFonts w:ascii="Times New Roman" w:hAnsi="Times New Roman" w:cs="Times New Roman"/>
        </w:rPr>
        <w:t xml:space="preserve"> struggle led to the divine triumph of the creator who succeeded in introducing order in hopeless situation of chaos. </w:t>
      </w:r>
      <w:r w:rsidR="00C839B6">
        <w:rPr>
          <w:rFonts w:ascii="Times New Roman" w:hAnsi="Times New Roman" w:cs="Times New Roman"/>
        </w:rPr>
        <w:t xml:space="preserve">This account of creation since it appears to be the oldest strand of creation account in the OT, may have been the result of the influence which Israel received from her closest </w:t>
      </w:r>
      <w:r w:rsidR="001430B3">
        <w:rPr>
          <w:rFonts w:ascii="Times New Roman" w:hAnsi="Times New Roman" w:cs="Times New Roman"/>
        </w:rPr>
        <w:t>neighbors</w:t>
      </w:r>
      <w:r w:rsidR="00C839B6">
        <w:rPr>
          <w:rFonts w:ascii="Times New Roman" w:hAnsi="Times New Roman" w:cs="Times New Roman"/>
        </w:rPr>
        <w:t xml:space="preserve"> where this account of creation also appears. For example, the Israelite account reflects the accounts of the struggle between divinities in the Mesopotamian tradition. There was a struggle between Marduk and Tiamat, with few variations, found in practically all the cosmogonies of the ancient Near East.</w:t>
      </w:r>
      <w:r w:rsidR="001D17C2">
        <w:rPr>
          <w:rFonts w:ascii="Times New Roman" w:hAnsi="Times New Roman" w:cs="Times New Roman"/>
        </w:rPr>
        <w:t xml:space="preserve"> </w:t>
      </w:r>
      <w:r w:rsidR="00BC468B">
        <w:rPr>
          <w:rFonts w:ascii="Times New Roman" w:hAnsi="Times New Roman" w:cs="Times New Roman"/>
        </w:rPr>
        <w:t>We look at a few lines from the</w:t>
      </w:r>
      <w:r w:rsidR="001D17C2">
        <w:rPr>
          <w:rFonts w:ascii="Times New Roman" w:hAnsi="Times New Roman" w:cs="Times New Roman"/>
        </w:rPr>
        <w:t xml:space="preserve"> Enuma </w:t>
      </w:r>
      <w:proofErr w:type="spellStart"/>
      <w:r w:rsidR="001D17C2">
        <w:rPr>
          <w:rFonts w:ascii="Times New Roman" w:hAnsi="Times New Roman" w:cs="Times New Roman"/>
        </w:rPr>
        <w:t>Elish</w:t>
      </w:r>
      <w:proofErr w:type="spellEnd"/>
      <w:r w:rsidR="001D17C2">
        <w:rPr>
          <w:rFonts w:ascii="Times New Roman" w:hAnsi="Times New Roman" w:cs="Times New Roman"/>
        </w:rPr>
        <w:t xml:space="preserve">: </w:t>
      </w:r>
    </w:p>
    <w:p w:rsidR="001D17C2" w:rsidRDefault="001D17C2" w:rsidP="00483B69">
      <w:pPr>
        <w:jc w:val="both"/>
        <w:rPr>
          <w:rFonts w:ascii="Times New Roman" w:hAnsi="Times New Roman" w:cs="Times New Roman"/>
        </w:rPr>
      </w:pPr>
    </w:p>
    <w:p w:rsidR="001D17C2" w:rsidRDefault="00BC468B" w:rsidP="00BC468B">
      <w:pPr>
        <w:pStyle w:val="NormalWeb"/>
      </w:pPr>
      <w:r>
        <w:rPr>
          <w:rFonts w:ascii="TimesNewRomanPS" w:hAnsi="TimesNewRomanPS"/>
          <w:b/>
          <w:bCs/>
          <w:sz w:val="18"/>
          <w:szCs w:val="18"/>
        </w:rPr>
        <w:t xml:space="preserve">When on high the heavens had not been named, Firm ground beneath had not been named, Nothing but primordial </w:t>
      </w:r>
      <w:proofErr w:type="spellStart"/>
      <w:r>
        <w:rPr>
          <w:rFonts w:ascii="TimesNewRomanPS" w:hAnsi="TimesNewRomanPS"/>
          <w:b/>
          <w:bCs/>
          <w:sz w:val="18"/>
          <w:szCs w:val="18"/>
        </w:rPr>
        <w:t>Apsu</w:t>
      </w:r>
      <w:r>
        <w:rPr>
          <w:rFonts w:ascii="TimesNewRomanPS" w:hAnsi="TimesNewRomanPS"/>
          <w:b/>
          <w:bCs/>
          <w:sz w:val="16"/>
          <w:szCs w:val="16"/>
        </w:rPr>
        <w:t>ls</w:t>
      </w:r>
      <w:proofErr w:type="spellEnd"/>
      <w:r>
        <w:rPr>
          <w:rFonts w:ascii="TimesNewRomanPS" w:hAnsi="TimesNewRomanPS"/>
          <w:b/>
          <w:bCs/>
          <w:sz w:val="14"/>
          <w:szCs w:val="14"/>
        </w:rPr>
        <w:t xml:space="preserve">, </w:t>
      </w:r>
      <w:r>
        <w:rPr>
          <w:rFonts w:ascii="TimesNewRomanPS" w:hAnsi="TimesNewRomanPS"/>
          <w:b/>
          <w:bCs/>
          <w:sz w:val="18"/>
          <w:szCs w:val="18"/>
        </w:rPr>
        <w:t>their begetter, Tiamat, she who bore them all,</w:t>
      </w:r>
      <w:r>
        <w:rPr>
          <w:rFonts w:ascii="TimesNewRomanPS" w:hAnsi="TimesNewRomanPS"/>
          <w:b/>
          <w:bCs/>
          <w:sz w:val="18"/>
          <w:szCs w:val="18"/>
        </w:rPr>
        <w:br/>
        <w:t>Their waters commingling as a single body;</w:t>
      </w:r>
      <w:r>
        <w:rPr>
          <w:rFonts w:ascii="TimesNewRomanPS" w:hAnsi="TimesNewRomanPS"/>
          <w:b/>
          <w:bCs/>
          <w:sz w:val="18"/>
          <w:szCs w:val="18"/>
        </w:rPr>
        <w:br/>
        <w:t>Neither reed hut had been matted nor marsh land had appeared, When no gods at all had been formed,</w:t>
      </w:r>
      <w:r>
        <w:rPr>
          <w:rFonts w:ascii="TimesNewRomanPS" w:hAnsi="TimesNewRomanPS"/>
          <w:b/>
          <w:bCs/>
          <w:sz w:val="18"/>
          <w:szCs w:val="18"/>
        </w:rPr>
        <w:br/>
        <w:t xml:space="preserve">Their names uncalled, their destinies undetermined </w:t>
      </w:r>
      <w:r>
        <w:rPr>
          <w:rFonts w:ascii="TimesNewRomanPS" w:hAnsi="TimesNewRomanPS"/>
          <w:b/>
          <w:bCs/>
          <w:sz w:val="16"/>
          <w:szCs w:val="16"/>
        </w:rPr>
        <w:t>—</w:t>
      </w:r>
      <w:r>
        <w:rPr>
          <w:rFonts w:ascii="TimesNewRomanPS" w:hAnsi="TimesNewRomanPS"/>
          <w:b/>
          <w:bCs/>
          <w:sz w:val="16"/>
          <w:szCs w:val="16"/>
        </w:rPr>
        <w:br/>
      </w:r>
      <w:r>
        <w:rPr>
          <w:rFonts w:ascii="TimesNewRomanPS" w:hAnsi="TimesNewRomanPS"/>
          <w:b/>
          <w:bCs/>
          <w:sz w:val="18"/>
          <w:szCs w:val="18"/>
        </w:rPr>
        <w:t>Then it was that the gods were formed within them</w:t>
      </w:r>
      <w:r>
        <w:rPr>
          <w:rFonts w:ascii="TimesNewRomanPS" w:hAnsi="TimesNewRomanPS"/>
          <w:b/>
          <w:bCs/>
          <w:sz w:val="18"/>
          <w:szCs w:val="18"/>
        </w:rPr>
        <w:t>.</w:t>
      </w:r>
    </w:p>
    <w:p w:rsidR="00D536CB" w:rsidRDefault="00C839B6" w:rsidP="00483B69">
      <w:pPr>
        <w:jc w:val="both"/>
        <w:rPr>
          <w:rFonts w:ascii="Times New Roman" w:hAnsi="Times New Roman" w:cs="Times New Roman"/>
        </w:rPr>
      </w:pPr>
      <w:r>
        <w:rPr>
          <w:rFonts w:ascii="Times New Roman" w:hAnsi="Times New Roman" w:cs="Times New Roman"/>
        </w:rPr>
        <w:t xml:space="preserve"> This view obtains from a period in which there is no Monotheism and if there are multiplicity of gods, there will be a multiplicity of wills which, on the analogy of man, will almost inevitably lead to strife of some sort. </w:t>
      </w:r>
      <w:r w:rsidR="00826BAE">
        <w:rPr>
          <w:rFonts w:ascii="Times New Roman" w:hAnsi="Times New Roman" w:cs="Times New Roman"/>
        </w:rPr>
        <w:t xml:space="preserve">The idea of creation from something which is preexisting may fit into the philosophical position of </w:t>
      </w:r>
      <w:r w:rsidR="00826BAE" w:rsidRPr="00826BAE">
        <w:rPr>
          <w:rFonts w:ascii="Times New Roman" w:hAnsi="Times New Roman" w:cs="Times New Roman"/>
          <w:i/>
        </w:rPr>
        <w:t>creatio ex novo</w:t>
      </w:r>
      <w:r w:rsidR="00826BAE">
        <w:rPr>
          <w:rFonts w:ascii="Times New Roman" w:hAnsi="Times New Roman" w:cs="Times New Roman"/>
        </w:rPr>
        <w:t xml:space="preserve"> instead of </w:t>
      </w:r>
      <w:r w:rsidR="00826BAE" w:rsidRPr="00826BAE">
        <w:rPr>
          <w:rFonts w:ascii="Times New Roman" w:hAnsi="Times New Roman" w:cs="Times New Roman"/>
          <w:i/>
        </w:rPr>
        <w:t>creation ex nihilo</w:t>
      </w:r>
      <w:r w:rsidR="00826BAE">
        <w:rPr>
          <w:rFonts w:ascii="Times New Roman" w:hAnsi="Times New Roman" w:cs="Times New Roman"/>
        </w:rPr>
        <w:t xml:space="preserve">. </w:t>
      </w:r>
    </w:p>
    <w:p w:rsidR="00826BAE" w:rsidRDefault="00826BAE" w:rsidP="00483B69">
      <w:pPr>
        <w:jc w:val="both"/>
        <w:rPr>
          <w:rFonts w:ascii="Times New Roman" w:hAnsi="Times New Roman" w:cs="Times New Roman"/>
        </w:rPr>
      </w:pPr>
    </w:p>
    <w:p w:rsidR="00826BAE" w:rsidRDefault="00826BAE" w:rsidP="00826BAE">
      <w:pPr>
        <w:pStyle w:val="ListParagraph"/>
        <w:numPr>
          <w:ilvl w:val="1"/>
          <w:numId w:val="1"/>
        </w:numPr>
        <w:jc w:val="both"/>
        <w:rPr>
          <w:rFonts w:ascii="Times New Roman" w:hAnsi="Times New Roman" w:cs="Times New Roman"/>
        </w:rPr>
      </w:pPr>
      <w:r>
        <w:rPr>
          <w:rFonts w:ascii="Times New Roman" w:hAnsi="Times New Roman" w:cs="Times New Roman"/>
        </w:rPr>
        <w:t xml:space="preserve"> Creation from Nothing </w:t>
      </w:r>
    </w:p>
    <w:p w:rsidR="00826BAE" w:rsidRDefault="00826BAE" w:rsidP="00826BAE">
      <w:pPr>
        <w:jc w:val="both"/>
        <w:rPr>
          <w:rFonts w:ascii="Times New Roman" w:hAnsi="Times New Roman" w:cs="Times New Roman"/>
        </w:rPr>
      </w:pPr>
    </w:p>
    <w:p w:rsidR="00826BAE" w:rsidRPr="00826BAE" w:rsidRDefault="00826BAE" w:rsidP="00826BAE">
      <w:pPr>
        <w:jc w:val="both"/>
        <w:rPr>
          <w:rFonts w:ascii="Times New Roman" w:hAnsi="Times New Roman" w:cs="Times New Roman"/>
        </w:rPr>
      </w:pPr>
      <w:r>
        <w:rPr>
          <w:rFonts w:ascii="Times New Roman" w:hAnsi="Times New Roman" w:cs="Times New Roman"/>
        </w:rPr>
        <w:t xml:space="preserve">It is generally believed that even in Gen 1:1, what we have is not creation from nothing </w:t>
      </w:r>
      <w:r w:rsidR="00401131">
        <w:rPr>
          <w:rFonts w:ascii="Times New Roman" w:hAnsi="Times New Roman" w:cs="Times New Roman"/>
        </w:rPr>
        <w:t>or creation in its strictest sense</w:t>
      </w:r>
      <w:r w:rsidR="00DE23E5">
        <w:rPr>
          <w:rFonts w:ascii="Times New Roman" w:hAnsi="Times New Roman" w:cs="Times New Roman"/>
        </w:rPr>
        <w:t xml:space="preserve">. But rather God’s ordering of creation into a fixed universe. </w:t>
      </w:r>
      <w:r w:rsidR="00AB2B6B">
        <w:rPr>
          <w:rFonts w:ascii="Times New Roman" w:hAnsi="Times New Roman" w:cs="Times New Roman"/>
        </w:rPr>
        <w:t xml:space="preserve">However, it is still possible to argue that “God said” and “they were made” shows that things sprang up simply because God spoke. The passage is still open to interpretation. </w:t>
      </w:r>
      <w:r w:rsidR="00B6647D">
        <w:rPr>
          <w:rFonts w:ascii="Times New Roman" w:hAnsi="Times New Roman" w:cs="Times New Roman"/>
        </w:rPr>
        <w:t>Creation from nothing is found in the OT only in late texts which are attributable to the Hellenistic period</w:t>
      </w:r>
      <w:r w:rsidR="00F22919">
        <w:rPr>
          <w:rFonts w:ascii="Times New Roman" w:hAnsi="Times New Roman" w:cs="Times New Roman"/>
        </w:rPr>
        <w:t xml:space="preserve"> when philosophical notions are current (cf. 2 </w:t>
      </w:r>
      <w:proofErr w:type="spellStart"/>
      <w:r w:rsidR="00F22919">
        <w:rPr>
          <w:rFonts w:ascii="Times New Roman" w:hAnsi="Times New Roman" w:cs="Times New Roman"/>
        </w:rPr>
        <w:t>Macc</w:t>
      </w:r>
      <w:proofErr w:type="spellEnd"/>
      <w:r w:rsidR="00F22919">
        <w:rPr>
          <w:rFonts w:ascii="Times New Roman" w:hAnsi="Times New Roman" w:cs="Times New Roman"/>
        </w:rPr>
        <w:t xml:space="preserve"> 7:28)</w:t>
      </w:r>
      <w:r w:rsidR="00F11462">
        <w:rPr>
          <w:rFonts w:ascii="Times New Roman" w:hAnsi="Times New Roman" w:cs="Times New Roman"/>
        </w:rPr>
        <w:t xml:space="preserve">. </w:t>
      </w:r>
      <w:r w:rsidR="0087208E">
        <w:rPr>
          <w:rFonts w:ascii="Times New Roman" w:hAnsi="Times New Roman" w:cs="Times New Roman"/>
        </w:rPr>
        <w:t xml:space="preserve">Creation from nothing is not as clearly stated or as frequently appearing in the OT as that of creation from chaos. </w:t>
      </w:r>
    </w:p>
    <w:p w:rsidR="00D536CB" w:rsidRDefault="00D536CB">
      <w:pPr>
        <w:rPr>
          <w:rFonts w:ascii="Times New Roman" w:hAnsi="Times New Roman" w:cs="Times New Roman"/>
        </w:rPr>
      </w:pPr>
    </w:p>
    <w:p w:rsidR="0087208E" w:rsidRDefault="0087208E" w:rsidP="0087208E">
      <w:pPr>
        <w:pStyle w:val="ListParagraph"/>
        <w:numPr>
          <w:ilvl w:val="1"/>
          <w:numId w:val="1"/>
        </w:numPr>
        <w:rPr>
          <w:rFonts w:ascii="Times New Roman" w:hAnsi="Times New Roman" w:cs="Times New Roman"/>
        </w:rPr>
      </w:pPr>
      <w:r>
        <w:rPr>
          <w:rFonts w:ascii="Times New Roman" w:hAnsi="Times New Roman" w:cs="Times New Roman"/>
        </w:rPr>
        <w:t xml:space="preserve"> Creation by word or creation by work</w:t>
      </w:r>
    </w:p>
    <w:p w:rsidR="0087208E" w:rsidRDefault="0087208E" w:rsidP="0087208E">
      <w:pPr>
        <w:rPr>
          <w:rFonts w:ascii="Times New Roman" w:hAnsi="Times New Roman" w:cs="Times New Roman"/>
        </w:rPr>
      </w:pPr>
    </w:p>
    <w:p w:rsidR="0087208E" w:rsidRDefault="0087208E" w:rsidP="0087208E">
      <w:pPr>
        <w:jc w:val="both"/>
        <w:rPr>
          <w:rFonts w:ascii="Times New Roman" w:hAnsi="Times New Roman" w:cs="Times New Roman"/>
        </w:rPr>
      </w:pPr>
      <w:r>
        <w:rPr>
          <w:rFonts w:ascii="Times New Roman" w:hAnsi="Times New Roman" w:cs="Times New Roman"/>
        </w:rPr>
        <w:t xml:space="preserve">Both creation by word and creation by work are all evident in Genesis. Creation by work appears in Genesis 2 but also creation by word is seen in Genesis 1, “and God said…let there be light”. Creation by word shows a deeper and theologically more advanced conception of God whose power of word could bring things into existence. In our class on THE WORD OF GOD creation is considered a major aspect of the manifestation of God’s power through his word. While Marduk is known in ancient Near Eastern cultures to have created by work, Yhwh </w:t>
      </w:r>
      <w:r>
        <w:rPr>
          <w:rFonts w:ascii="Times New Roman" w:hAnsi="Times New Roman" w:cs="Times New Roman"/>
        </w:rPr>
        <w:lastRenderedPageBreak/>
        <w:t xml:space="preserve">is known to have created also by word. In this manner, the creation account of Genesis differs substantially from a similar account of creation in other Mesopotamian creation myth. There are however similarities with Egyptian theology of Memphis where creation by word is manifest. </w:t>
      </w:r>
      <w:r w:rsidR="00A03CBC">
        <w:rPr>
          <w:rFonts w:ascii="Times New Roman" w:hAnsi="Times New Roman" w:cs="Times New Roman"/>
        </w:rPr>
        <w:t>There is however, a refinement we find in the Hebrew Bible which is unique to the people of Israel, with the word “</w:t>
      </w:r>
      <w:proofErr w:type="spellStart"/>
      <w:r w:rsidR="00A03CBC" w:rsidRPr="00A03CBC">
        <w:rPr>
          <w:rFonts w:ascii="Times New Roman" w:hAnsi="Times New Roman" w:cs="Times New Roman"/>
          <w:i/>
        </w:rPr>
        <w:t>barah</w:t>
      </w:r>
      <w:proofErr w:type="spellEnd"/>
      <w:r w:rsidR="00A03CBC">
        <w:rPr>
          <w:rFonts w:ascii="Times New Roman" w:hAnsi="Times New Roman" w:cs="Times New Roman"/>
        </w:rPr>
        <w:t xml:space="preserve">”, to create. This refinement presupposes Yhwh as </w:t>
      </w:r>
      <w:proofErr w:type="spellStart"/>
      <w:proofErr w:type="gramStart"/>
      <w:r w:rsidR="00A03CBC">
        <w:rPr>
          <w:rFonts w:ascii="Times New Roman" w:hAnsi="Times New Roman" w:cs="Times New Roman"/>
        </w:rPr>
        <w:t>a</w:t>
      </w:r>
      <w:proofErr w:type="spellEnd"/>
      <w:proofErr w:type="gramEnd"/>
      <w:r w:rsidR="00A03CBC">
        <w:rPr>
          <w:rFonts w:ascii="Times New Roman" w:hAnsi="Times New Roman" w:cs="Times New Roman"/>
        </w:rPr>
        <w:t xml:space="preserve"> author without specificity regarding exactly how he authored creation. Again</w:t>
      </w:r>
      <w:r w:rsidR="00E53047">
        <w:rPr>
          <w:rFonts w:ascii="Times New Roman" w:hAnsi="Times New Roman" w:cs="Times New Roman"/>
        </w:rPr>
        <w:t>,</w:t>
      </w:r>
      <w:r w:rsidR="00A03CBC">
        <w:rPr>
          <w:rFonts w:ascii="Times New Roman" w:hAnsi="Times New Roman" w:cs="Times New Roman"/>
        </w:rPr>
        <w:t xml:space="preserve"> in the Hebrew scriptures, a further refinement is seen in the fact that after speaking, the command is followed immediately by an action without further action.</w:t>
      </w:r>
    </w:p>
    <w:p w:rsidR="00A03CBC" w:rsidRDefault="00A03CBC" w:rsidP="0087208E">
      <w:pPr>
        <w:jc w:val="both"/>
        <w:rPr>
          <w:rFonts w:ascii="Times New Roman" w:hAnsi="Times New Roman" w:cs="Times New Roman"/>
        </w:rPr>
      </w:pPr>
    </w:p>
    <w:p w:rsidR="00A03CBC" w:rsidRDefault="00A03CBC" w:rsidP="00A03CBC">
      <w:pPr>
        <w:pStyle w:val="ListParagraph"/>
        <w:numPr>
          <w:ilvl w:val="1"/>
          <w:numId w:val="1"/>
        </w:numPr>
        <w:jc w:val="both"/>
        <w:rPr>
          <w:rFonts w:ascii="Times New Roman" w:hAnsi="Times New Roman" w:cs="Times New Roman"/>
        </w:rPr>
      </w:pPr>
      <w:r>
        <w:rPr>
          <w:rFonts w:ascii="Times New Roman" w:hAnsi="Times New Roman" w:cs="Times New Roman"/>
        </w:rPr>
        <w:t xml:space="preserve"> Creation as Continuous </w:t>
      </w:r>
    </w:p>
    <w:p w:rsidR="00A03CBC" w:rsidRDefault="00A03CBC" w:rsidP="00A03CBC">
      <w:pPr>
        <w:jc w:val="both"/>
        <w:rPr>
          <w:rFonts w:ascii="Times New Roman" w:hAnsi="Times New Roman" w:cs="Times New Roman"/>
        </w:rPr>
      </w:pPr>
    </w:p>
    <w:p w:rsidR="00A03CBC" w:rsidRPr="00A03CBC" w:rsidRDefault="00524F30" w:rsidP="00A03CBC">
      <w:pPr>
        <w:jc w:val="both"/>
        <w:rPr>
          <w:rFonts w:ascii="Times New Roman" w:hAnsi="Times New Roman" w:cs="Times New Roman"/>
        </w:rPr>
      </w:pPr>
      <w:r>
        <w:rPr>
          <w:rFonts w:ascii="Times New Roman" w:hAnsi="Times New Roman" w:cs="Times New Roman"/>
        </w:rPr>
        <w:t xml:space="preserve">Even though Genesis 1 conceives of creation as something that finished within the six days and creation of man, other accounts of creation in the OT sees creation as a continuous process. </w:t>
      </w:r>
      <w:r w:rsidR="00D056EA">
        <w:rPr>
          <w:rFonts w:ascii="Times New Roman" w:hAnsi="Times New Roman" w:cs="Times New Roman"/>
        </w:rPr>
        <w:t>For example, in the conception of creation as a combat of Yhwh, the victory of Yhwh is sometimes conceived as a something that reoccurs. This is seen in Ps 89:</w:t>
      </w:r>
      <w:r w:rsidR="004275A8">
        <w:rPr>
          <w:rFonts w:ascii="Times New Roman" w:hAnsi="Times New Roman" w:cs="Times New Roman"/>
        </w:rPr>
        <w:t>9-</w:t>
      </w:r>
      <w:r w:rsidR="00D056EA">
        <w:rPr>
          <w:rFonts w:ascii="Times New Roman" w:hAnsi="Times New Roman" w:cs="Times New Roman"/>
        </w:rPr>
        <w:t xml:space="preserve">10; </w:t>
      </w:r>
      <w:r w:rsidR="004275A8">
        <w:rPr>
          <w:rFonts w:ascii="Times New Roman" w:hAnsi="Times New Roman" w:cs="Times New Roman"/>
        </w:rPr>
        <w:t>104:6-8; Job 26:12; 38:8-11. Yhwh therefore defends creation against the forces of disorder and disintegration</w:t>
      </w:r>
      <w:r w:rsidR="00F46889">
        <w:rPr>
          <w:rFonts w:ascii="Times New Roman" w:hAnsi="Times New Roman" w:cs="Times New Roman"/>
        </w:rPr>
        <w:t xml:space="preserve">. Without the uninterrupted power of God, creation will not be sustainable. The dualism of ancient cosmic myths makes inevitable the cyclic conflict between order and chaos. </w:t>
      </w:r>
    </w:p>
    <w:p w:rsidR="00D536CB" w:rsidRDefault="00D536CB">
      <w:pPr>
        <w:rPr>
          <w:rFonts w:ascii="Times New Roman" w:hAnsi="Times New Roman" w:cs="Times New Roman"/>
        </w:rPr>
      </w:pPr>
    </w:p>
    <w:p w:rsidR="00D536CB" w:rsidRPr="003D761B" w:rsidRDefault="00D536CB">
      <w:pPr>
        <w:rPr>
          <w:rFonts w:ascii="Times New Roman" w:hAnsi="Times New Roman" w:cs="Times New Roman"/>
        </w:rPr>
      </w:pPr>
    </w:p>
    <w:p w:rsidR="003D761B" w:rsidRDefault="00DD641F">
      <w:pPr>
        <w:rPr>
          <w:rFonts w:ascii="Times New Roman" w:hAnsi="Times New Roman" w:cs="Times New Roman"/>
        </w:rPr>
      </w:pPr>
      <w:r>
        <w:rPr>
          <w:rFonts w:ascii="Times New Roman" w:hAnsi="Times New Roman" w:cs="Times New Roman"/>
        </w:rPr>
        <w:t xml:space="preserve">SYNTHESIS: THE </w:t>
      </w:r>
      <w:r w:rsidR="003D761B" w:rsidRPr="003D761B">
        <w:rPr>
          <w:rFonts w:ascii="Times New Roman" w:hAnsi="Times New Roman" w:cs="Times New Roman"/>
        </w:rPr>
        <w:t>THEOLOGY OF CREATION</w:t>
      </w:r>
    </w:p>
    <w:p w:rsidR="00D536CB" w:rsidRDefault="00D536CB">
      <w:pPr>
        <w:rPr>
          <w:rFonts w:ascii="Times New Roman" w:hAnsi="Times New Roman" w:cs="Times New Roman"/>
        </w:rPr>
      </w:pPr>
    </w:p>
    <w:p w:rsidR="00D536CB" w:rsidRDefault="00DD641F">
      <w:pPr>
        <w:rPr>
          <w:rFonts w:ascii="Times New Roman" w:hAnsi="Times New Roman" w:cs="Times New Roman"/>
        </w:rPr>
      </w:pPr>
      <w:r>
        <w:rPr>
          <w:rFonts w:ascii="Times New Roman" w:hAnsi="Times New Roman" w:cs="Times New Roman"/>
        </w:rPr>
        <w:t>Creation as a Manifestation of Divine Sovereignty</w:t>
      </w:r>
    </w:p>
    <w:p w:rsidR="00DD641F" w:rsidRDefault="00DD641F">
      <w:pPr>
        <w:rPr>
          <w:rFonts w:ascii="Times New Roman" w:hAnsi="Times New Roman" w:cs="Times New Roman"/>
        </w:rPr>
      </w:pPr>
    </w:p>
    <w:p w:rsidR="00DD641F" w:rsidRDefault="00DD641F" w:rsidP="00DD641F">
      <w:pPr>
        <w:jc w:val="both"/>
        <w:rPr>
          <w:rFonts w:ascii="Times New Roman" w:hAnsi="Times New Roman" w:cs="Times New Roman"/>
        </w:rPr>
      </w:pPr>
      <w:r>
        <w:rPr>
          <w:rFonts w:ascii="Times New Roman" w:hAnsi="Times New Roman" w:cs="Times New Roman"/>
        </w:rPr>
        <w:t xml:space="preserve">The different conceptions of creation should not bring us to the conclusion that it is impossible to make certain theological conclusions around creation. First, the different conceptions demonstrate God’s power and sovereignty over every created thing. Both creation by word and creation by work manifest a God who is the author of the order the enables creation and the cosmos to thrive. Though creation by word is assumed to be a later development of OT thought, it is nevertheless true that its basic conception of divine power is already manifest in the conception of God as a worker whose agency was responsible for everything that is. </w:t>
      </w:r>
      <w:r w:rsidR="00AB7BA2">
        <w:rPr>
          <w:rFonts w:ascii="Times New Roman" w:hAnsi="Times New Roman" w:cs="Times New Roman"/>
        </w:rPr>
        <w:t xml:space="preserve">Again, the conception of creation as Yhwh’s dominance and victory over </w:t>
      </w:r>
      <w:r w:rsidR="00DF34D7">
        <w:rPr>
          <w:rFonts w:ascii="Times New Roman" w:hAnsi="Times New Roman" w:cs="Times New Roman"/>
        </w:rPr>
        <w:t>primeval</w:t>
      </w:r>
      <w:r w:rsidR="00AB7BA2">
        <w:rPr>
          <w:rFonts w:ascii="Times New Roman" w:hAnsi="Times New Roman" w:cs="Times New Roman"/>
        </w:rPr>
        <w:t xml:space="preserve"> forces and monsters shows that creation is basically conceived as God’s institution of order within a situation of chaos. With this conception of c</w:t>
      </w:r>
      <w:bookmarkStart w:id="0" w:name="_GoBack"/>
      <w:bookmarkEnd w:id="0"/>
      <w:r w:rsidR="00AB7BA2">
        <w:rPr>
          <w:rFonts w:ascii="Times New Roman" w:hAnsi="Times New Roman" w:cs="Times New Roman"/>
        </w:rPr>
        <w:t xml:space="preserve">reation, it shows that for the OT, order reflects God’s mighty wonder and work while disorder manifests a return to the </w:t>
      </w:r>
      <w:r w:rsidR="00DF34D7">
        <w:rPr>
          <w:rFonts w:ascii="Times New Roman" w:hAnsi="Times New Roman" w:cs="Times New Roman"/>
        </w:rPr>
        <w:t>primeval</w:t>
      </w:r>
      <w:r w:rsidR="00AB7BA2">
        <w:rPr>
          <w:rFonts w:ascii="Times New Roman" w:hAnsi="Times New Roman" w:cs="Times New Roman"/>
        </w:rPr>
        <w:t xml:space="preserve"> state in which chaos held sway over cosmos. Nature and Creation are all under the divine dictation for order to exist in the universe. Therefore, when the OT says that God gave man dominance over created things, in a way (Gen 1:28), this order was to make sure that man continues to maintain this order by planting, cultivation and nourishing the earth. Man’s subduing of creation in a way mirrors divine sovereignty in his subduing of </w:t>
      </w:r>
      <w:r w:rsidR="00DF34D7">
        <w:rPr>
          <w:rFonts w:ascii="Times New Roman" w:hAnsi="Times New Roman" w:cs="Times New Roman"/>
        </w:rPr>
        <w:t>primeval</w:t>
      </w:r>
      <w:r w:rsidR="00AB7BA2">
        <w:rPr>
          <w:rFonts w:ascii="Times New Roman" w:hAnsi="Times New Roman" w:cs="Times New Roman"/>
        </w:rPr>
        <w:t xml:space="preserve"> creatures of old. Though the verb used in Gen 1:28 is </w:t>
      </w:r>
      <w:proofErr w:type="spellStart"/>
      <w:r w:rsidR="009F29CE" w:rsidRPr="009F29CE">
        <w:rPr>
          <w:rFonts w:ascii="Times New Roman" w:hAnsi="Times New Roman" w:cs="Times New Roman"/>
          <w:i/>
        </w:rPr>
        <w:t>kabaš</w:t>
      </w:r>
      <w:proofErr w:type="spellEnd"/>
      <w:r w:rsidR="00AB7BA2">
        <w:rPr>
          <w:rFonts w:ascii="Times New Roman" w:hAnsi="Times New Roman" w:cs="Times New Roman"/>
        </w:rPr>
        <w:t xml:space="preserve">, and that of </w:t>
      </w:r>
      <w:r w:rsidR="000F7994">
        <w:rPr>
          <w:rFonts w:ascii="Times New Roman" w:hAnsi="Times New Roman" w:cs="Times New Roman"/>
        </w:rPr>
        <w:t>Job 26:12 is “</w:t>
      </w:r>
      <w:proofErr w:type="spellStart"/>
      <w:r w:rsidR="000F7994" w:rsidRPr="008D5DD0">
        <w:rPr>
          <w:rFonts w:ascii="Times New Roman" w:hAnsi="Times New Roman" w:cs="Times New Roman"/>
          <w:i/>
        </w:rPr>
        <w:t>mahats</w:t>
      </w:r>
      <w:proofErr w:type="spellEnd"/>
      <w:r w:rsidR="000F7994">
        <w:rPr>
          <w:rFonts w:ascii="Times New Roman" w:hAnsi="Times New Roman" w:cs="Times New Roman"/>
        </w:rPr>
        <w:t xml:space="preserve">”, both exist within the same semantic field that communicates victory. Therefore, mankind is to mirror divine sovereignty in creation. </w:t>
      </w:r>
    </w:p>
    <w:p w:rsidR="000F7994" w:rsidRDefault="000F7994" w:rsidP="00DD641F">
      <w:pPr>
        <w:jc w:val="both"/>
        <w:rPr>
          <w:rFonts w:ascii="Times New Roman" w:hAnsi="Times New Roman" w:cs="Times New Roman"/>
        </w:rPr>
      </w:pPr>
    </w:p>
    <w:p w:rsidR="000F7994" w:rsidRDefault="000F7994" w:rsidP="00DD641F">
      <w:pPr>
        <w:jc w:val="both"/>
        <w:rPr>
          <w:rFonts w:ascii="Times New Roman" w:hAnsi="Times New Roman" w:cs="Times New Roman"/>
        </w:rPr>
      </w:pPr>
      <w:proofErr w:type="gramStart"/>
      <w:r>
        <w:rPr>
          <w:rFonts w:ascii="Times New Roman" w:hAnsi="Times New Roman" w:cs="Times New Roman"/>
        </w:rPr>
        <w:t>Man</w:t>
      </w:r>
      <w:proofErr w:type="gramEnd"/>
      <w:r>
        <w:rPr>
          <w:rFonts w:ascii="Times New Roman" w:hAnsi="Times New Roman" w:cs="Times New Roman"/>
        </w:rPr>
        <w:t xml:space="preserve"> in Creation</w:t>
      </w:r>
    </w:p>
    <w:p w:rsidR="000F7994" w:rsidRDefault="000F7994" w:rsidP="00DD641F">
      <w:pPr>
        <w:jc w:val="both"/>
        <w:rPr>
          <w:rFonts w:ascii="Times New Roman" w:hAnsi="Times New Roman" w:cs="Times New Roman"/>
        </w:rPr>
      </w:pPr>
    </w:p>
    <w:p w:rsidR="000F7994" w:rsidRDefault="000F7994" w:rsidP="00DD641F">
      <w:pPr>
        <w:jc w:val="both"/>
        <w:rPr>
          <w:rFonts w:ascii="Times New Roman" w:hAnsi="Times New Roman" w:cs="Times New Roman"/>
        </w:rPr>
      </w:pPr>
      <w:r>
        <w:rPr>
          <w:rFonts w:ascii="Times New Roman" w:hAnsi="Times New Roman" w:cs="Times New Roman"/>
        </w:rPr>
        <w:t xml:space="preserve">Man’s special place in creation has already been mentioned in the preceding section. He is to subdue creation in reflection of the way God subdued the </w:t>
      </w:r>
      <w:r w:rsidR="00D31461">
        <w:rPr>
          <w:rFonts w:ascii="Times New Roman" w:hAnsi="Times New Roman" w:cs="Times New Roman"/>
        </w:rPr>
        <w:t>primeval</w:t>
      </w:r>
      <w:r>
        <w:rPr>
          <w:rFonts w:ascii="Times New Roman" w:hAnsi="Times New Roman" w:cs="Times New Roman"/>
        </w:rPr>
        <w:t xml:space="preserve"> beasts of chaos. In both creation narratives of Genesis, in both priestly and Yahwist accounts of creation, man’s special place is proclaimed along with the responsibilities which go with this exalted relationship to </w:t>
      </w:r>
      <w:r>
        <w:rPr>
          <w:rFonts w:ascii="Times New Roman" w:hAnsi="Times New Roman" w:cs="Times New Roman"/>
        </w:rPr>
        <w:lastRenderedPageBreak/>
        <w:t>the creator.</w:t>
      </w:r>
      <w:r>
        <w:rPr>
          <w:rStyle w:val="FootnoteReference"/>
          <w:rFonts w:ascii="Times New Roman" w:hAnsi="Times New Roman" w:cs="Times New Roman"/>
        </w:rPr>
        <w:footnoteReference w:id="1"/>
      </w:r>
      <w:r>
        <w:rPr>
          <w:rFonts w:ascii="Times New Roman" w:hAnsi="Times New Roman" w:cs="Times New Roman"/>
        </w:rPr>
        <w:t xml:space="preserve"> Gen 1 presents a climactic moment in the creation narrative when a decision was takin the heavenly council: “Let us make man in our image, after our likeness” (Gen 1:26). Since OT and </w:t>
      </w:r>
      <w:r w:rsidR="0033530A">
        <w:rPr>
          <w:rFonts w:ascii="Times New Roman" w:hAnsi="Times New Roman" w:cs="Times New Roman"/>
        </w:rPr>
        <w:t>S</w:t>
      </w:r>
      <w:r>
        <w:rPr>
          <w:rFonts w:ascii="Times New Roman" w:hAnsi="Times New Roman" w:cs="Times New Roman"/>
        </w:rPr>
        <w:t xml:space="preserve">emitic thought is usually of a totality, the notion of image should be applied to the whole man and not simply a part of him like the soul. The OT notion has no clear and distinct notion of soul as we have it in Christianity. What the OT defines with this image of man is not man’s essence but rather his function as God’s representative in exercising sovereignty over creation. Hence, with man as the only creature who can enter into personal, free and responsible relationship with his Maker, man therefore takes on the stewardship of creation and continues to institute order within the different forces that seek to create chaos within it. He becomes the unique mirror of God’s glory. </w:t>
      </w:r>
    </w:p>
    <w:p w:rsidR="00D31461" w:rsidRDefault="00D31461" w:rsidP="00DD641F">
      <w:pPr>
        <w:jc w:val="both"/>
        <w:rPr>
          <w:rFonts w:ascii="Times New Roman" w:hAnsi="Times New Roman" w:cs="Times New Roman"/>
        </w:rPr>
      </w:pPr>
    </w:p>
    <w:p w:rsidR="00D31461" w:rsidRDefault="00D31461" w:rsidP="00DD641F">
      <w:pPr>
        <w:jc w:val="both"/>
        <w:rPr>
          <w:rFonts w:ascii="Times New Roman" w:hAnsi="Times New Roman" w:cs="Times New Roman"/>
        </w:rPr>
      </w:pPr>
      <w:r>
        <w:rPr>
          <w:rFonts w:ascii="Times New Roman" w:hAnsi="Times New Roman" w:cs="Times New Roman"/>
        </w:rPr>
        <w:t>Nature and God’s Wisdom</w:t>
      </w:r>
    </w:p>
    <w:p w:rsidR="00D31461" w:rsidRDefault="00D31461" w:rsidP="00DD641F">
      <w:pPr>
        <w:jc w:val="both"/>
        <w:rPr>
          <w:rFonts w:ascii="Times New Roman" w:hAnsi="Times New Roman" w:cs="Times New Roman"/>
        </w:rPr>
      </w:pPr>
    </w:p>
    <w:p w:rsidR="00D31461" w:rsidRDefault="00D31461" w:rsidP="00DD641F">
      <w:pPr>
        <w:jc w:val="both"/>
        <w:rPr>
          <w:rFonts w:ascii="Times New Roman" w:hAnsi="Times New Roman" w:cs="Times New Roman"/>
        </w:rPr>
      </w:pPr>
      <w:r>
        <w:rPr>
          <w:rFonts w:ascii="Times New Roman" w:hAnsi="Times New Roman" w:cs="Times New Roman"/>
        </w:rPr>
        <w:t xml:space="preserve">Many accounts of theophany in the OT show Israel’s belief and confession of the power of God in nature (Ps 18:8-16; 68:8-10; </w:t>
      </w:r>
      <w:proofErr w:type="spellStart"/>
      <w:r>
        <w:rPr>
          <w:rFonts w:ascii="Times New Roman" w:hAnsi="Times New Roman" w:cs="Times New Roman"/>
        </w:rPr>
        <w:t>Hab</w:t>
      </w:r>
      <w:proofErr w:type="spellEnd"/>
      <w:r>
        <w:rPr>
          <w:rFonts w:ascii="Times New Roman" w:hAnsi="Times New Roman" w:cs="Times New Roman"/>
        </w:rPr>
        <w:t xml:space="preserve"> 3:3-15; </w:t>
      </w:r>
      <w:proofErr w:type="spellStart"/>
      <w:r>
        <w:rPr>
          <w:rFonts w:ascii="Times New Roman" w:hAnsi="Times New Roman" w:cs="Times New Roman"/>
        </w:rPr>
        <w:t>Judg</w:t>
      </w:r>
      <w:proofErr w:type="spellEnd"/>
      <w:r>
        <w:rPr>
          <w:rFonts w:ascii="Times New Roman" w:hAnsi="Times New Roman" w:cs="Times New Roman"/>
        </w:rPr>
        <w:t xml:space="preserve"> 5:4-5; Exod 19:16,19; Ezek 1). The destructive power of nature is usually manifest but this force is not irration</w:t>
      </w:r>
      <w:r w:rsidR="0086300F">
        <w:rPr>
          <w:rFonts w:ascii="Times New Roman" w:hAnsi="Times New Roman" w:cs="Times New Roman"/>
        </w:rPr>
        <w:t>al</w:t>
      </w:r>
      <w:r>
        <w:rPr>
          <w:rFonts w:ascii="Times New Roman" w:hAnsi="Times New Roman" w:cs="Times New Roman"/>
        </w:rPr>
        <w:t xml:space="preserve"> or blind. </w:t>
      </w:r>
      <w:r w:rsidR="0086300F">
        <w:rPr>
          <w:rFonts w:ascii="Times New Roman" w:hAnsi="Times New Roman" w:cs="Times New Roman"/>
        </w:rPr>
        <w:t xml:space="preserve">The order found in nature is attributed to divine Wisdom in many parts of the OT especially the wisdom books. The allusions to the wisdom of Yhwh in nature are numerous, see for example </w:t>
      </w:r>
      <w:proofErr w:type="spellStart"/>
      <w:r w:rsidR="0086300F">
        <w:rPr>
          <w:rFonts w:ascii="Times New Roman" w:hAnsi="Times New Roman" w:cs="Times New Roman"/>
        </w:rPr>
        <w:t>Prov</w:t>
      </w:r>
      <w:proofErr w:type="spellEnd"/>
      <w:r w:rsidR="0086300F">
        <w:rPr>
          <w:rFonts w:ascii="Times New Roman" w:hAnsi="Times New Roman" w:cs="Times New Roman"/>
        </w:rPr>
        <w:t xml:space="preserve"> 3:19; Isa 28:23-29. Sometimes this relationship with nature is described with a language of the covenant (Hos 2:18; Job 5:23). Job 32-39 </w:t>
      </w:r>
      <w:r w:rsidR="00380B8D">
        <w:rPr>
          <w:rFonts w:ascii="Times New Roman" w:hAnsi="Times New Roman" w:cs="Times New Roman"/>
        </w:rPr>
        <w:t>conceives</w:t>
      </w:r>
      <w:r w:rsidR="0086300F">
        <w:rPr>
          <w:rFonts w:ascii="Times New Roman" w:hAnsi="Times New Roman" w:cs="Times New Roman"/>
        </w:rPr>
        <w:t xml:space="preserve"> Yhwh’s wisdom in the production of paradoxes of nature and his direct intelligence maintains order and harmony among divers and conflicting agents. Nature is dependable according to the dependability of the moral will of Yhwh. Therefore</w:t>
      </w:r>
      <w:r w:rsidR="00CC5A98">
        <w:rPr>
          <w:rFonts w:ascii="Times New Roman" w:hAnsi="Times New Roman" w:cs="Times New Roman"/>
        </w:rPr>
        <w:t>,</w:t>
      </w:r>
      <w:r w:rsidR="0086300F">
        <w:rPr>
          <w:rFonts w:ascii="Times New Roman" w:hAnsi="Times New Roman" w:cs="Times New Roman"/>
        </w:rPr>
        <w:t xml:space="preserve"> natural disasters in which nature strikes terror are not </w:t>
      </w:r>
      <w:r w:rsidR="0078273D">
        <w:rPr>
          <w:rFonts w:ascii="Times New Roman" w:hAnsi="Times New Roman" w:cs="Times New Roman"/>
        </w:rPr>
        <w:t>haphazard</w:t>
      </w:r>
      <w:r w:rsidR="0086300F">
        <w:rPr>
          <w:rFonts w:ascii="Times New Roman" w:hAnsi="Times New Roman" w:cs="Times New Roman"/>
        </w:rPr>
        <w:t xml:space="preserve"> occurrences, nature in this sense is simply the </w:t>
      </w:r>
      <w:r w:rsidR="00E6466F">
        <w:rPr>
          <w:rFonts w:ascii="Times New Roman" w:hAnsi="Times New Roman" w:cs="Times New Roman"/>
        </w:rPr>
        <w:t xml:space="preserve">weapon in which God uses in nature through his wisdom. </w:t>
      </w:r>
    </w:p>
    <w:p w:rsidR="00D536CB" w:rsidRPr="003D761B" w:rsidRDefault="00D536CB">
      <w:pPr>
        <w:rPr>
          <w:rFonts w:ascii="Times New Roman" w:hAnsi="Times New Roman" w:cs="Times New Roman"/>
        </w:rPr>
      </w:pPr>
    </w:p>
    <w:sectPr w:rsidR="00D536CB" w:rsidRPr="003D761B"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5AE" w:rsidRDefault="007915AE" w:rsidP="000F7994">
      <w:r>
        <w:separator/>
      </w:r>
    </w:p>
  </w:endnote>
  <w:endnote w:type="continuationSeparator" w:id="0">
    <w:p w:rsidR="007915AE" w:rsidRDefault="007915AE" w:rsidP="000F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5AE" w:rsidRDefault="007915AE" w:rsidP="000F7994">
      <w:r>
        <w:separator/>
      </w:r>
    </w:p>
  </w:footnote>
  <w:footnote w:type="continuationSeparator" w:id="0">
    <w:p w:rsidR="007915AE" w:rsidRDefault="007915AE" w:rsidP="000F7994">
      <w:r>
        <w:continuationSeparator/>
      </w:r>
    </w:p>
  </w:footnote>
  <w:footnote w:id="1">
    <w:p w:rsidR="000F7994" w:rsidRDefault="000F7994">
      <w:pPr>
        <w:pStyle w:val="FootnoteText"/>
      </w:pPr>
      <w:r>
        <w:rPr>
          <w:rStyle w:val="FootnoteReference"/>
        </w:rPr>
        <w:footnoteRef/>
      </w:r>
      <w:r>
        <w:t xml:space="preserve"> See, </w:t>
      </w:r>
      <w:r w:rsidRPr="003D761B">
        <w:rPr>
          <w:rFonts w:ascii="Times New Roman" w:hAnsi="Times New Roman" w:cs="Times New Roman"/>
        </w:rPr>
        <w:t>Moriarty, “Creation in the Old Testament”,</w:t>
      </w:r>
      <w:r>
        <w:rPr>
          <w:rFonts w:ascii="Times New Roman" w:hAnsi="Times New Roman" w:cs="Times New Roman"/>
        </w:rPr>
        <w:t xml:space="preserve"> 307.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07B"/>
    <w:multiLevelType w:val="multilevel"/>
    <w:tmpl w:val="B1DA89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FD3B3B"/>
    <w:multiLevelType w:val="hybridMultilevel"/>
    <w:tmpl w:val="9FC605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4E"/>
    <w:rsid w:val="000F7994"/>
    <w:rsid w:val="001042B8"/>
    <w:rsid w:val="001430B3"/>
    <w:rsid w:val="001639E7"/>
    <w:rsid w:val="001D17C2"/>
    <w:rsid w:val="001E7D25"/>
    <w:rsid w:val="002212FA"/>
    <w:rsid w:val="002F7D01"/>
    <w:rsid w:val="00321750"/>
    <w:rsid w:val="0033530A"/>
    <w:rsid w:val="0034499C"/>
    <w:rsid w:val="00380B8D"/>
    <w:rsid w:val="003D761B"/>
    <w:rsid w:val="003E07AF"/>
    <w:rsid w:val="00401131"/>
    <w:rsid w:val="004275A8"/>
    <w:rsid w:val="00483B69"/>
    <w:rsid w:val="004F6860"/>
    <w:rsid w:val="00524F30"/>
    <w:rsid w:val="00566832"/>
    <w:rsid w:val="006A66EC"/>
    <w:rsid w:val="006E1E45"/>
    <w:rsid w:val="006F790C"/>
    <w:rsid w:val="0078273D"/>
    <w:rsid w:val="007915AE"/>
    <w:rsid w:val="007F52F0"/>
    <w:rsid w:val="00826BAE"/>
    <w:rsid w:val="008400B1"/>
    <w:rsid w:val="0086300F"/>
    <w:rsid w:val="0087208E"/>
    <w:rsid w:val="008B2D52"/>
    <w:rsid w:val="008D5DD0"/>
    <w:rsid w:val="009F29CE"/>
    <w:rsid w:val="00A03CBC"/>
    <w:rsid w:val="00A42167"/>
    <w:rsid w:val="00AA2D8F"/>
    <w:rsid w:val="00AA4D5A"/>
    <w:rsid w:val="00AB2B6B"/>
    <w:rsid w:val="00AB7BA2"/>
    <w:rsid w:val="00AC1ED2"/>
    <w:rsid w:val="00B0744A"/>
    <w:rsid w:val="00B6647D"/>
    <w:rsid w:val="00BA0D52"/>
    <w:rsid w:val="00BA2CD7"/>
    <w:rsid w:val="00BC468B"/>
    <w:rsid w:val="00C122D7"/>
    <w:rsid w:val="00C839B6"/>
    <w:rsid w:val="00CC5A98"/>
    <w:rsid w:val="00CD1D0D"/>
    <w:rsid w:val="00D056EA"/>
    <w:rsid w:val="00D31461"/>
    <w:rsid w:val="00D536CB"/>
    <w:rsid w:val="00DD641F"/>
    <w:rsid w:val="00DE23E5"/>
    <w:rsid w:val="00DE6F69"/>
    <w:rsid w:val="00DF34D7"/>
    <w:rsid w:val="00E53047"/>
    <w:rsid w:val="00E6466F"/>
    <w:rsid w:val="00E84FD2"/>
    <w:rsid w:val="00EC1A37"/>
    <w:rsid w:val="00F11462"/>
    <w:rsid w:val="00F22919"/>
    <w:rsid w:val="00F34F0E"/>
    <w:rsid w:val="00F42AF1"/>
    <w:rsid w:val="00F46889"/>
    <w:rsid w:val="00F50F05"/>
    <w:rsid w:val="00F5664E"/>
    <w:rsid w:val="00F6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CA199F"/>
  <w15:chartTrackingRefBased/>
  <w15:docId w15:val="{DB6D7337-D40A-734E-B61B-5CB62EE7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6CB"/>
    <w:pPr>
      <w:ind w:left="720"/>
      <w:contextualSpacing/>
    </w:pPr>
  </w:style>
  <w:style w:type="paragraph" w:styleId="FootnoteText">
    <w:name w:val="footnote text"/>
    <w:basedOn w:val="Normal"/>
    <w:link w:val="FootnoteTextChar"/>
    <w:uiPriority w:val="99"/>
    <w:semiHidden/>
    <w:unhideWhenUsed/>
    <w:rsid w:val="000F7994"/>
    <w:rPr>
      <w:sz w:val="20"/>
      <w:szCs w:val="20"/>
    </w:rPr>
  </w:style>
  <w:style w:type="character" w:customStyle="1" w:styleId="FootnoteTextChar">
    <w:name w:val="Footnote Text Char"/>
    <w:basedOn w:val="DefaultParagraphFont"/>
    <w:link w:val="FootnoteText"/>
    <w:uiPriority w:val="99"/>
    <w:semiHidden/>
    <w:rsid w:val="000F7994"/>
    <w:rPr>
      <w:sz w:val="20"/>
      <w:szCs w:val="20"/>
    </w:rPr>
  </w:style>
  <w:style w:type="character" w:styleId="FootnoteReference">
    <w:name w:val="footnote reference"/>
    <w:basedOn w:val="DefaultParagraphFont"/>
    <w:uiPriority w:val="99"/>
    <w:semiHidden/>
    <w:unhideWhenUsed/>
    <w:rsid w:val="000F7994"/>
    <w:rPr>
      <w:vertAlign w:val="superscript"/>
    </w:rPr>
  </w:style>
  <w:style w:type="paragraph" w:styleId="NormalWeb">
    <w:name w:val="Normal (Web)"/>
    <w:basedOn w:val="Normal"/>
    <w:uiPriority w:val="99"/>
    <w:unhideWhenUsed/>
    <w:rsid w:val="00BC468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416064">
      <w:bodyDiv w:val="1"/>
      <w:marLeft w:val="0"/>
      <w:marRight w:val="0"/>
      <w:marTop w:val="0"/>
      <w:marBottom w:val="0"/>
      <w:divBdr>
        <w:top w:val="none" w:sz="0" w:space="0" w:color="auto"/>
        <w:left w:val="none" w:sz="0" w:space="0" w:color="auto"/>
        <w:bottom w:val="none" w:sz="0" w:space="0" w:color="auto"/>
        <w:right w:val="none" w:sz="0" w:space="0" w:color="auto"/>
      </w:divBdr>
      <w:divsChild>
        <w:div w:id="1063217774">
          <w:marLeft w:val="0"/>
          <w:marRight w:val="0"/>
          <w:marTop w:val="0"/>
          <w:marBottom w:val="0"/>
          <w:divBdr>
            <w:top w:val="none" w:sz="0" w:space="0" w:color="auto"/>
            <w:left w:val="none" w:sz="0" w:space="0" w:color="auto"/>
            <w:bottom w:val="none" w:sz="0" w:space="0" w:color="auto"/>
            <w:right w:val="none" w:sz="0" w:space="0" w:color="auto"/>
          </w:divBdr>
          <w:divsChild>
            <w:div w:id="1632902488">
              <w:marLeft w:val="0"/>
              <w:marRight w:val="0"/>
              <w:marTop w:val="0"/>
              <w:marBottom w:val="0"/>
              <w:divBdr>
                <w:top w:val="none" w:sz="0" w:space="0" w:color="auto"/>
                <w:left w:val="none" w:sz="0" w:space="0" w:color="auto"/>
                <w:bottom w:val="none" w:sz="0" w:space="0" w:color="auto"/>
                <w:right w:val="none" w:sz="0" w:space="0" w:color="auto"/>
              </w:divBdr>
              <w:divsChild>
                <w:div w:id="1565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02550">
      <w:bodyDiv w:val="1"/>
      <w:marLeft w:val="0"/>
      <w:marRight w:val="0"/>
      <w:marTop w:val="0"/>
      <w:marBottom w:val="0"/>
      <w:divBdr>
        <w:top w:val="none" w:sz="0" w:space="0" w:color="auto"/>
        <w:left w:val="none" w:sz="0" w:space="0" w:color="auto"/>
        <w:bottom w:val="none" w:sz="0" w:space="0" w:color="auto"/>
        <w:right w:val="none" w:sz="0" w:space="0" w:color="auto"/>
      </w:divBdr>
      <w:divsChild>
        <w:div w:id="553543832">
          <w:marLeft w:val="0"/>
          <w:marRight w:val="0"/>
          <w:marTop w:val="0"/>
          <w:marBottom w:val="0"/>
          <w:divBdr>
            <w:top w:val="none" w:sz="0" w:space="0" w:color="auto"/>
            <w:left w:val="none" w:sz="0" w:space="0" w:color="auto"/>
            <w:bottom w:val="none" w:sz="0" w:space="0" w:color="auto"/>
            <w:right w:val="none" w:sz="0" w:space="0" w:color="auto"/>
          </w:divBdr>
          <w:divsChild>
            <w:div w:id="737288305">
              <w:marLeft w:val="0"/>
              <w:marRight w:val="0"/>
              <w:marTop w:val="0"/>
              <w:marBottom w:val="0"/>
              <w:divBdr>
                <w:top w:val="none" w:sz="0" w:space="0" w:color="auto"/>
                <w:left w:val="none" w:sz="0" w:space="0" w:color="auto"/>
                <w:bottom w:val="none" w:sz="0" w:space="0" w:color="auto"/>
                <w:right w:val="none" w:sz="0" w:space="0" w:color="auto"/>
              </w:divBdr>
              <w:divsChild>
                <w:div w:id="188733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9AE45-026E-F942-A518-33211559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32</cp:revision>
  <dcterms:created xsi:type="dcterms:W3CDTF">2020-09-30T08:15:00Z</dcterms:created>
  <dcterms:modified xsi:type="dcterms:W3CDTF">2020-10-26T13:53:00Z</dcterms:modified>
</cp:coreProperties>
</file>