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E82" w:rsidRPr="00BD3450" w:rsidRDefault="00E77E82" w:rsidP="00E77E82">
      <w:pPr>
        <w:spacing w:after="0" w:line="480" w:lineRule="auto"/>
        <w:jc w:val="both"/>
        <w:rPr>
          <w:rFonts w:ascii="Times New Roman" w:hAnsi="Times New Roman" w:cs="Times New Roman"/>
          <w:b/>
          <w:sz w:val="24"/>
          <w:szCs w:val="24"/>
        </w:rPr>
      </w:pPr>
      <w:r w:rsidRPr="00BD3450">
        <w:rPr>
          <w:rFonts w:ascii="Times New Roman" w:hAnsi="Times New Roman" w:cs="Times New Roman"/>
          <w:b/>
          <w:sz w:val="24"/>
          <w:szCs w:val="24"/>
        </w:rPr>
        <w:t>QUESTION 1:</w:t>
      </w:r>
      <w:r w:rsidRPr="00BD3450">
        <w:rPr>
          <w:rFonts w:ascii="Times New Roman" w:hAnsi="Times New Roman" w:cs="Times New Roman"/>
          <w:b/>
          <w:sz w:val="24"/>
          <w:szCs w:val="24"/>
        </w:rPr>
        <w:tab/>
        <w:t>PROSPECT FOR THE NTT AS AN ACADEMIC DISCIPLINE</w:t>
      </w:r>
    </w:p>
    <w:p w:rsidR="00E77E82" w:rsidRPr="00BD3450" w:rsidRDefault="00E77E82" w:rsidP="00E77E82">
      <w:pPr>
        <w:autoSpaceDE w:val="0"/>
        <w:autoSpaceDN w:val="0"/>
        <w:adjustRightInd w:val="0"/>
        <w:spacing w:after="0" w:line="480" w:lineRule="auto"/>
        <w:jc w:val="both"/>
        <w:rPr>
          <w:rFonts w:ascii="Times New Roman" w:hAnsi="Times New Roman" w:cs="Times New Roman"/>
          <w:sz w:val="24"/>
          <w:szCs w:val="24"/>
        </w:rPr>
      </w:pPr>
      <w:r w:rsidRPr="00BD3450">
        <w:rPr>
          <w:rFonts w:ascii="Times New Roman" w:hAnsi="Times New Roman" w:cs="Times New Roman"/>
          <w:sz w:val="24"/>
          <w:szCs w:val="24"/>
          <w:lang w:val="en-GB"/>
        </w:rPr>
        <w:t>There seems to be a problematic as to the nature, function, method and scope of the New Testament Theology</w:t>
      </w:r>
      <w:r w:rsidR="005E270B">
        <w:rPr>
          <w:rFonts w:ascii="Times New Roman" w:hAnsi="Times New Roman" w:cs="Times New Roman"/>
          <w:sz w:val="24"/>
          <w:szCs w:val="24"/>
          <w:lang w:val="en-GB"/>
        </w:rPr>
        <w:t>, NTT</w:t>
      </w:r>
      <w:r w:rsidR="00F91CC8">
        <w:rPr>
          <w:rFonts w:ascii="Times New Roman" w:hAnsi="Times New Roman" w:cs="Times New Roman"/>
          <w:sz w:val="24"/>
          <w:szCs w:val="24"/>
          <w:lang w:val="en-GB"/>
        </w:rPr>
        <w:t xml:space="preserve"> as an a</w:t>
      </w:r>
      <w:r w:rsidRPr="00BD3450">
        <w:rPr>
          <w:rFonts w:ascii="Times New Roman" w:hAnsi="Times New Roman" w:cs="Times New Roman"/>
          <w:sz w:val="24"/>
          <w:szCs w:val="24"/>
          <w:lang w:val="en-GB"/>
        </w:rPr>
        <w:t xml:space="preserve">cademic endeavour. </w:t>
      </w:r>
      <w:r w:rsidRPr="00BD3450">
        <w:rPr>
          <w:rFonts w:ascii="Times New Roman" w:hAnsi="Times New Roman" w:cs="Times New Roman"/>
          <w:sz w:val="24"/>
          <w:szCs w:val="24"/>
        </w:rPr>
        <w:t xml:space="preserve">Even with the recent upsurge of contributions in NT publications, the case of </w:t>
      </w:r>
      <w:r w:rsidR="005E270B">
        <w:rPr>
          <w:rFonts w:ascii="Times New Roman" w:hAnsi="Times New Roman" w:cs="Times New Roman"/>
          <w:sz w:val="24"/>
          <w:szCs w:val="24"/>
        </w:rPr>
        <w:t>NTT</w:t>
      </w:r>
      <w:r w:rsidRPr="00BD3450">
        <w:rPr>
          <w:rFonts w:ascii="Times New Roman" w:hAnsi="Times New Roman" w:cs="Times New Roman"/>
          <w:sz w:val="24"/>
          <w:szCs w:val="24"/>
        </w:rPr>
        <w:t xml:space="preserve"> passing as a unified discipline has remained debatable. But as to whether NTT exist, </w:t>
      </w:r>
      <w:proofErr w:type="spellStart"/>
      <w:r w:rsidRPr="00BD3450">
        <w:rPr>
          <w:rFonts w:ascii="Times New Roman" w:hAnsi="Times New Roman" w:cs="Times New Roman"/>
          <w:sz w:val="24"/>
          <w:szCs w:val="24"/>
        </w:rPr>
        <w:t>Morna</w:t>
      </w:r>
      <w:proofErr w:type="spellEnd"/>
      <w:r w:rsidRPr="00BD3450">
        <w:rPr>
          <w:rFonts w:ascii="Times New Roman" w:hAnsi="Times New Roman" w:cs="Times New Roman"/>
          <w:sz w:val="24"/>
          <w:szCs w:val="24"/>
        </w:rPr>
        <w:t xml:space="preserve"> Hooker holds that, “… collection of essays exhibits both the descriptive and the existential approaches to what is called ‘New Testament theology.” </w:t>
      </w:r>
      <w:proofErr w:type="spellStart"/>
      <w:r w:rsidRPr="00BD3450">
        <w:rPr>
          <w:rFonts w:ascii="Times New Roman" w:hAnsi="Times New Roman" w:cs="Times New Roman"/>
          <w:sz w:val="24"/>
          <w:szCs w:val="24"/>
        </w:rPr>
        <w:t>Wendel</w:t>
      </w:r>
      <w:proofErr w:type="spellEnd"/>
      <w:r w:rsidRPr="00BD3450">
        <w:rPr>
          <w:rFonts w:ascii="Times New Roman" w:hAnsi="Times New Roman" w:cs="Times New Roman"/>
          <w:sz w:val="24"/>
          <w:szCs w:val="24"/>
        </w:rPr>
        <w:t xml:space="preserve"> Sun </w:t>
      </w:r>
      <w:r w:rsidR="0093001F">
        <w:rPr>
          <w:rFonts w:ascii="Times New Roman" w:hAnsi="Times New Roman" w:cs="Times New Roman"/>
          <w:iCs/>
          <w:sz w:val="24"/>
          <w:szCs w:val="24"/>
        </w:rPr>
        <w:t>a</w:t>
      </w:r>
      <w:r w:rsidRPr="0093001F">
        <w:rPr>
          <w:rFonts w:ascii="Times New Roman" w:hAnsi="Times New Roman" w:cs="Times New Roman"/>
          <w:iCs/>
          <w:sz w:val="24"/>
          <w:szCs w:val="24"/>
        </w:rPr>
        <w:t>pproaches</w:t>
      </w:r>
      <w:r w:rsidRPr="00BD3450">
        <w:rPr>
          <w:rFonts w:ascii="Times New Roman" w:hAnsi="Times New Roman" w:cs="Times New Roman"/>
          <w:i/>
          <w:iCs/>
          <w:sz w:val="24"/>
          <w:szCs w:val="24"/>
        </w:rPr>
        <w:t xml:space="preserve"> </w:t>
      </w:r>
      <w:r w:rsidRPr="0093001F">
        <w:rPr>
          <w:rFonts w:ascii="Times New Roman" w:hAnsi="Times New Roman" w:cs="Times New Roman"/>
          <w:iCs/>
          <w:sz w:val="24"/>
          <w:szCs w:val="24"/>
        </w:rPr>
        <w:t>NTT</w:t>
      </w:r>
      <w:r w:rsidRPr="00BD3450">
        <w:rPr>
          <w:rFonts w:ascii="Times New Roman" w:hAnsi="Times New Roman" w:cs="Times New Roman"/>
          <w:i/>
          <w:iCs/>
          <w:sz w:val="24"/>
          <w:szCs w:val="24"/>
        </w:rPr>
        <w:t xml:space="preserve"> </w:t>
      </w:r>
      <w:r w:rsidRPr="00BD3450">
        <w:rPr>
          <w:rFonts w:ascii="Times New Roman" w:hAnsi="Times New Roman" w:cs="Times New Roman"/>
          <w:iCs/>
          <w:sz w:val="24"/>
          <w:szCs w:val="24"/>
        </w:rPr>
        <w:t>a</w:t>
      </w:r>
      <w:r w:rsidRPr="00BD3450">
        <w:rPr>
          <w:rFonts w:ascii="Times New Roman" w:hAnsi="Times New Roman" w:cs="Times New Roman"/>
          <w:sz w:val="24"/>
          <w:szCs w:val="24"/>
        </w:rPr>
        <w:t>s an academic discipline</w:t>
      </w:r>
      <w:r w:rsidR="00E62641">
        <w:rPr>
          <w:rFonts w:ascii="Times New Roman" w:hAnsi="Times New Roman" w:cs="Times New Roman"/>
          <w:sz w:val="24"/>
          <w:szCs w:val="24"/>
        </w:rPr>
        <w:t>,</w:t>
      </w:r>
      <w:r w:rsidRPr="00BD3450">
        <w:rPr>
          <w:rFonts w:ascii="Times New Roman" w:hAnsi="Times New Roman" w:cs="Times New Roman"/>
          <w:sz w:val="24"/>
          <w:szCs w:val="24"/>
        </w:rPr>
        <w:t xml:space="preserve"> which must show how to understand the nuances to the NT as </w:t>
      </w:r>
      <w:r w:rsidR="00E62641" w:rsidRPr="00BD3450">
        <w:rPr>
          <w:rFonts w:ascii="Times New Roman" w:hAnsi="Times New Roman" w:cs="Times New Roman"/>
          <w:sz w:val="24"/>
          <w:szCs w:val="24"/>
        </w:rPr>
        <w:t>benefic</w:t>
      </w:r>
      <w:r w:rsidR="00E62641">
        <w:rPr>
          <w:rFonts w:ascii="Times New Roman" w:hAnsi="Times New Roman" w:cs="Times New Roman"/>
          <w:sz w:val="24"/>
          <w:szCs w:val="24"/>
        </w:rPr>
        <w:t>ial to</w:t>
      </w:r>
      <w:r w:rsidRPr="00BD3450">
        <w:rPr>
          <w:rFonts w:ascii="Times New Roman" w:hAnsi="Times New Roman" w:cs="Times New Roman"/>
          <w:sz w:val="24"/>
          <w:szCs w:val="24"/>
        </w:rPr>
        <w:t xml:space="preserve"> the academy </w:t>
      </w:r>
      <w:r w:rsidR="00E62641">
        <w:rPr>
          <w:rFonts w:ascii="Times New Roman" w:hAnsi="Times New Roman" w:cs="Times New Roman"/>
          <w:sz w:val="24"/>
          <w:szCs w:val="24"/>
        </w:rPr>
        <w:t>and the church in</w:t>
      </w:r>
      <w:r w:rsidRPr="00BD3450">
        <w:rPr>
          <w:rFonts w:ascii="Times New Roman" w:hAnsi="Times New Roman" w:cs="Times New Roman"/>
          <w:sz w:val="24"/>
          <w:szCs w:val="24"/>
        </w:rPr>
        <w:t xml:space="preserve"> its contemporary understanding of Christianity.</w:t>
      </w:r>
    </w:p>
    <w:p w:rsidR="00E77E82" w:rsidRPr="00BD3450" w:rsidRDefault="00E77E82" w:rsidP="00E77E82">
      <w:pPr>
        <w:spacing w:after="0" w:line="480" w:lineRule="auto"/>
        <w:jc w:val="both"/>
        <w:rPr>
          <w:rFonts w:ascii="Times New Roman" w:hAnsi="Times New Roman" w:cs="Times New Roman"/>
          <w:b/>
          <w:sz w:val="24"/>
          <w:szCs w:val="24"/>
        </w:rPr>
      </w:pPr>
      <w:r w:rsidRPr="00BD3450">
        <w:rPr>
          <w:rFonts w:ascii="Times New Roman" w:hAnsi="Times New Roman" w:cs="Times New Roman"/>
          <w:b/>
          <w:sz w:val="24"/>
          <w:szCs w:val="24"/>
        </w:rPr>
        <w:t xml:space="preserve">The NTT </w:t>
      </w:r>
      <w:r w:rsidRPr="00BD3450">
        <w:rPr>
          <w:rFonts w:ascii="Times New Roman" w:hAnsi="Times New Roman" w:cs="Times New Roman"/>
          <w:b/>
          <w:sz w:val="24"/>
          <w:szCs w:val="24"/>
        </w:rPr>
        <w:t>Problems and Possibilities</w:t>
      </w:r>
    </w:p>
    <w:p w:rsidR="00E77E82" w:rsidRPr="00BD3450" w:rsidRDefault="00E77E82" w:rsidP="00E77E82">
      <w:pPr>
        <w:spacing w:after="0" w:line="480" w:lineRule="auto"/>
        <w:ind w:firstLine="720"/>
        <w:jc w:val="both"/>
        <w:rPr>
          <w:rFonts w:ascii="Times New Roman" w:hAnsi="Times New Roman" w:cs="Times New Roman"/>
          <w:sz w:val="24"/>
          <w:szCs w:val="24"/>
        </w:rPr>
      </w:pPr>
      <w:r w:rsidRPr="00BD3450">
        <w:rPr>
          <w:rFonts w:ascii="Times New Roman" w:hAnsi="Times New Roman" w:cs="Times New Roman"/>
          <w:sz w:val="24"/>
          <w:szCs w:val="24"/>
        </w:rPr>
        <w:t xml:space="preserve">The Scope of the New Testament Theology, in a general sense, embraces all theologically interested research on the New Testament; but more commonly in a narrower sense, it refers to </w:t>
      </w:r>
      <w:r w:rsidR="00402C08">
        <w:rPr>
          <w:rFonts w:ascii="Times New Roman" w:hAnsi="Times New Roman" w:cs="Times New Roman"/>
          <w:sz w:val="24"/>
          <w:szCs w:val="24"/>
        </w:rPr>
        <w:t>texts</w:t>
      </w:r>
      <w:r w:rsidRPr="00BD3450">
        <w:rPr>
          <w:rFonts w:ascii="Times New Roman" w:hAnsi="Times New Roman" w:cs="Times New Roman"/>
          <w:sz w:val="24"/>
          <w:szCs w:val="24"/>
        </w:rPr>
        <w:t xml:space="preserve"> of its theological understanding. The diversity of these explicitly Christian witnesses</w:t>
      </w:r>
      <w:r w:rsidR="00402C08">
        <w:rPr>
          <w:rFonts w:ascii="Times New Roman" w:hAnsi="Times New Roman" w:cs="Times New Roman"/>
          <w:sz w:val="24"/>
          <w:szCs w:val="24"/>
        </w:rPr>
        <w:t>,</w:t>
      </w:r>
      <w:r w:rsidRPr="00BD3450">
        <w:rPr>
          <w:rFonts w:ascii="Times New Roman" w:hAnsi="Times New Roman" w:cs="Times New Roman"/>
          <w:sz w:val="24"/>
          <w:szCs w:val="24"/>
        </w:rPr>
        <w:t xml:space="preserve"> only raises questions </w:t>
      </w:r>
      <w:r w:rsidR="00402C08">
        <w:rPr>
          <w:rFonts w:ascii="Times New Roman" w:hAnsi="Times New Roman" w:cs="Times New Roman"/>
          <w:sz w:val="24"/>
          <w:szCs w:val="24"/>
        </w:rPr>
        <w:t>as to</w:t>
      </w:r>
      <w:r w:rsidRPr="00BD3450">
        <w:rPr>
          <w:rFonts w:ascii="Times New Roman" w:hAnsi="Times New Roman" w:cs="Times New Roman"/>
          <w:sz w:val="24"/>
          <w:szCs w:val="24"/>
        </w:rPr>
        <w:t xml:space="preserve"> how Scripture should be read. Every theological interpretation of the unity of the biblical witnesses</w:t>
      </w:r>
      <w:r w:rsidR="00705510">
        <w:rPr>
          <w:rFonts w:ascii="Times New Roman" w:hAnsi="Times New Roman" w:cs="Times New Roman"/>
          <w:sz w:val="24"/>
          <w:szCs w:val="24"/>
        </w:rPr>
        <w:t>,</w:t>
      </w:r>
      <w:r w:rsidRPr="00BD3450">
        <w:rPr>
          <w:rFonts w:ascii="Times New Roman" w:hAnsi="Times New Roman" w:cs="Times New Roman"/>
          <w:sz w:val="24"/>
          <w:szCs w:val="24"/>
        </w:rPr>
        <w:t xml:space="preserve"> expresses a certain understanding of the saving revelation of God in Jesus (a contemporary understanding of Christianity), which is somewhat related to the understanding of Scripture unveiled by history and exegesis. As a historical project</w:t>
      </w:r>
      <w:r w:rsidR="00705510">
        <w:rPr>
          <w:rFonts w:ascii="Times New Roman" w:hAnsi="Times New Roman" w:cs="Times New Roman"/>
          <w:sz w:val="24"/>
          <w:szCs w:val="24"/>
        </w:rPr>
        <w:t>,</w:t>
      </w:r>
      <w:r w:rsidRPr="00BD3450">
        <w:rPr>
          <w:rFonts w:ascii="Times New Roman" w:hAnsi="Times New Roman" w:cs="Times New Roman"/>
          <w:sz w:val="24"/>
          <w:szCs w:val="24"/>
        </w:rPr>
        <w:t xml:space="preserve"> it uses historical and linguistic tools to study the content</w:t>
      </w:r>
      <w:r w:rsidR="00705510">
        <w:rPr>
          <w:rFonts w:ascii="Times New Roman" w:hAnsi="Times New Roman" w:cs="Times New Roman"/>
          <w:sz w:val="24"/>
          <w:szCs w:val="24"/>
        </w:rPr>
        <w:t>,</w:t>
      </w:r>
      <w:r w:rsidRPr="00BD3450">
        <w:rPr>
          <w:rFonts w:ascii="Times New Roman" w:hAnsi="Times New Roman" w:cs="Times New Roman"/>
          <w:sz w:val="24"/>
          <w:szCs w:val="24"/>
        </w:rPr>
        <w:t xml:space="preserve"> as well as the context of the New Testament stories, concepts, events and the message. This helps to achieve the aim of New Testament theology which is to make sense of the New Testament message.</w:t>
      </w:r>
    </w:p>
    <w:p w:rsidR="00E77E82" w:rsidRPr="00BD3450" w:rsidRDefault="00E77E82" w:rsidP="00E77E82">
      <w:pPr>
        <w:spacing w:after="0" w:line="480" w:lineRule="auto"/>
        <w:ind w:firstLine="720"/>
        <w:jc w:val="both"/>
        <w:rPr>
          <w:rFonts w:ascii="Times New Roman" w:hAnsi="Times New Roman" w:cs="Times New Roman"/>
          <w:sz w:val="24"/>
          <w:szCs w:val="24"/>
        </w:rPr>
      </w:pPr>
      <w:r w:rsidRPr="00BD3450">
        <w:rPr>
          <w:rFonts w:ascii="Times New Roman" w:hAnsi="Times New Roman" w:cs="Times New Roman"/>
          <w:sz w:val="24"/>
          <w:szCs w:val="24"/>
        </w:rPr>
        <w:t xml:space="preserve">Finally, the nature and purpose of NTT subsist in the Christian approaches to the revelation in Jesus Christ: The </w:t>
      </w:r>
      <w:r w:rsidRPr="00BD3450">
        <w:rPr>
          <w:rFonts w:ascii="Times New Roman" w:hAnsi="Times New Roman" w:cs="Times New Roman"/>
          <w:i/>
          <w:sz w:val="24"/>
          <w:szCs w:val="24"/>
        </w:rPr>
        <w:t>Biblicist,</w:t>
      </w:r>
      <w:r w:rsidRPr="00BD3450">
        <w:rPr>
          <w:rFonts w:ascii="Times New Roman" w:hAnsi="Times New Roman" w:cs="Times New Roman"/>
          <w:sz w:val="24"/>
          <w:szCs w:val="24"/>
        </w:rPr>
        <w:t xml:space="preserve"> (tied to biblical texts and canons; its extreme is irrational Biblicism). The </w:t>
      </w:r>
      <w:r w:rsidRPr="00BD3450">
        <w:rPr>
          <w:rFonts w:ascii="Times New Roman" w:hAnsi="Times New Roman" w:cs="Times New Roman"/>
          <w:i/>
          <w:sz w:val="24"/>
          <w:szCs w:val="24"/>
        </w:rPr>
        <w:t xml:space="preserve">historical </w:t>
      </w:r>
      <w:r w:rsidRPr="00BD3450">
        <w:rPr>
          <w:rFonts w:ascii="Times New Roman" w:hAnsi="Times New Roman" w:cs="Times New Roman"/>
          <w:sz w:val="24"/>
          <w:szCs w:val="24"/>
        </w:rPr>
        <w:t xml:space="preserve">element (revolving round the Jesus </w:t>
      </w:r>
      <w:r w:rsidR="00705510">
        <w:rPr>
          <w:rFonts w:ascii="Times New Roman" w:hAnsi="Times New Roman" w:cs="Times New Roman"/>
          <w:sz w:val="24"/>
          <w:szCs w:val="24"/>
        </w:rPr>
        <w:t>the Nazarene</w:t>
      </w:r>
      <w:r w:rsidRPr="00BD3450">
        <w:rPr>
          <w:rFonts w:ascii="Times New Roman" w:hAnsi="Times New Roman" w:cs="Times New Roman"/>
          <w:sz w:val="24"/>
          <w:szCs w:val="24"/>
        </w:rPr>
        <w:t xml:space="preserve"> – a historical figure; its extreme, historicism which destroys theology). And the </w:t>
      </w:r>
      <w:r w:rsidRPr="00BD3450">
        <w:rPr>
          <w:rFonts w:ascii="Times New Roman" w:hAnsi="Times New Roman" w:cs="Times New Roman"/>
          <w:i/>
          <w:sz w:val="24"/>
          <w:szCs w:val="24"/>
        </w:rPr>
        <w:t>hermeneutical or contemporary actualization</w:t>
      </w:r>
      <w:r w:rsidRPr="00BD3450">
        <w:rPr>
          <w:rFonts w:ascii="Times New Roman" w:hAnsi="Times New Roman" w:cs="Times New Roman"/>
          <w:sz w:val="24"/>
          <w:szCs w:val="24"/>
        </w:rPr>
        <w:t xml:space="preserve"> (its extreme is a subjectivism, which loses the </w:t>
      </w:r>
      <w:r w:rsidRPr="00BD3450">
        <w:rPr>
          <w:rFonts w:ascii="Times New Roman" w:hAnsi="Times New Roman" w:cs="Times New Roman"/>
          <w:i/>
          <w:sz w:val="24"/>
          <w:szCs w:val="24"/>
        </w:rPr>
        <w:t>otherness</w:t>
      </w:r>
      <w:r w:rsidRPr="00BD3450">
        <w:rPr>
          <w:rFonts w:ascii="Times New Roman" w:hAnsi="Times New Roman" w:cs="Times New Roman"/>
          <w:sz w:val="24"/>
          <w:szCs w:val="24"/>
        </w:rPr>
        <w:t xml:space="preserve"> and </w:t>
      </w:r>
      <w:proofErr w:type="spellStart"/>
      <w:r w:rsidRPr="00BD3450">
        <w:rPr>
          <w:rFonts w:ascii="Times New Roman" w:hAnsi="Times New Roman" w:cs="Times New Roman"/>
          <w:i/>
          <w:sz w:val="24"/>
          <w:szCs w:val="24"/>
        </w:rPr>
        <w:t>givenness</w:t>
      </w:r>
      <w:proofErr w:type="spellEnd"/>
      <w:r w:rsidRPr="00BD3450">
        <w:rPr>
          <w:rFonts w:ascii="Times New Roman" w:hAnsi="Times New Roman" w:cs="Times New Roman"/>
          <w:sz w:val="24"/>
          <w:szCs w:val="24"/>
        </w:rPr>
        <w:t xml:space="preserve"> of revelation). </w:t>
      </w:r>
      <w:r w:rsidR="00EB5630">
        <w:rPr>
          <w:rFonts w:ascii="Times New Roman" w:hAnsi="Times New Roman" w:cs="Times New Roman"/>
          <w:sz w:val="24"/>
          <w:szCs w:val="24"/>
        </w:rPr>
        <w:t>NTT must necessarily void the extremes to remain relevant as a unified discipline</w:t>
      </w:r>
      <w:r w:rsidR="0093480E">
        <w:rPr>
          <w:rFonts w:ascii="Times New Roman" w:hAnsi="Times New Roman" w:cs="Times New Roman"/>
          <w:sz w:val="24"/>
          <w:szCs w:val="24"/>
        </w:rPr>
        <w:t xml:space="preserve"> </w:t>
      </w:r>
      <w:r w:rsidR="00AB0C2F">
        <w:rPr>
          <w:rFonts w:ascii="Times New Roman" w:hAnsi="Times New Roman" w:cs="Times New Roman"/>
          <w:sz w:val="24"/>
          <w:szCs w:val="24"/>
        </w:rPr>
        <w:t xml:space="preserve">or body of knowledge </w:t>
      </w:r>
      <w:r w:rsidR="0093480E">
        <w:rPr>
          <w:rFonts w:ascii="Times New Roman" w:hAnsi="Times New Roman" w:cs="Times New Roman"/>
          <w:sz w:val="24"/>
          <w:szCs w:val="24"/>
        </w:rPr>
        <w:t xml:space="preserve">in </w:t>
      </w:r>
      <w:r w:rsidR="0093480E">
        <w:rPr>
          <w:rFonts w:ascii="Times New Roman" w:hAnsi="Times New Roman" w:cs="Times New Roman"/>
          <w:sz w:val="24"/>
          <w:szCs w:val="24"/>
        </w:rPr>
        <w:lastRenderedPageBreak/>
        <w:t>theology</w:t>
      </w:r>
      <w:r w:rsidR="00EB5630">
        <w:rPr>
          <w:rFonts w:ascii="Times New Roman" w:hAnsi="Times New Roman" w:cs="Times New Roman"/>
          <w:sz w:val="24"/>
          <w:szCs w:val="24"/>
        </w:rPr>
        <w:t xml:space="preserve">. </w:t>
      </w:r>
      <w:r w:rsidRPr="00BD3450">
        <w:rPr>
          <w:rFonts w:ascii="Times New Roman" w:hAnsi="Times New Roman" w:cs="Times New Roman"/>
          <w:sz w:val="24"/>
          <w:szCs w:val="24"/>
        </w:rPr>
        <w:t xml:space="preserve">The tasks of NT Theology within biblical studies and on its borders with systematic, doctrinal, or philosophical theology </w:t>
      </w:r>
      <w:r w:rsidR="000F1D46" w:rsidRPr="00BD3450">
        <w:rPr>
          <w:rFonts w:ascii="Times New Roman" w:hAnsi="Times New Roman" w:cs="Times New Roman"/>
          <w:sz w:val="24"/>
          <w:szCs w:val="24"/>
        </w:rPr>
        <w:t>center</w:t>
      </w:r>
      <w:r w:rsidRPr="00BD3450">
        <w:rPr>
          <w:rFonts w:ascii="Times New Roman" w:hAnsi="Times New Roman" w:cs="Times New Roman"/>
          <w:sz w:val="24"/>
          <w:szCs w:val="24"/>
        </w:rPr>
        <w:t xml:space="preserve"> on understanding the NT in ways that do justice to the best insights of historical and exegetical research, while also relating critically and constructively to the expectations and needs of the Christian community.</w:t>
      </w:r>
    </w:p>
    <w:p w:rsidR="00E77E82" w:rsidRPr="00BD3450" w:rsidRDefault="00E77E82" w:rsidP="00E77E82">
      <w:pPr>
        <w:spacing w:after="0" w:line="480" w:lineRule="auto"/>
        <w:jc w:val="both"/>
        <w:rPr>
          <w:rFonts w:ascii="Times New Roman" w:hAnsi="Times New Roman" w:cs="Times New Roman"/>
          <w:b/>
          <w:sz w:val="24"/>
          <w:szCs w:val="24"/>
        </w:rPr>
      </w:pPr>
      <w:r w:rsidRPr="00BD3450">
        <w:rPr>
          <w:rFonts w:ascii="Times New Roman" w:hAnsi="Times New Roman" w:cs="Times New Roman"/>
          <w:b/>
          <w:sz w:val="24"/>
          <w:szCs w:val="24"/>
        </w:rPr>
        <w:t>QUESTION 2B:</w:t>
      </w:r>
      <w:r w:rsidRPr="00BD3450">
        <w:rPr>
          <w:rFonts w:ascii="Times New Roman" w:hAnsi="Times New Roman" w:cs="Times New Roman"/>
          <w:b/>
          <w:sz w:val="24"/>
          <w:szCs w:val="24"/>
        </w:rPr>
        <w:tab/>
        <w:t>CHRISTOLOGY OF THE SYNOPTIC GOSPELS</w:t>
      </w:r>
    </w:p>
    <w:p w:rsidR="00E77E82" w:rsidRPr="00BD3450" w:rsidRDefault="00E77E82" w:rsidP="00E77E82">
      <w:pPr>
        <w:autoSpaceDE w:val="0"/>
        <w:autoSpaceDN w:val="0"/>
        <w:adjustRightInd w:val="0"/>
        <w:spacing w:after="0" w:line="480" w:lineRule="auto"/>
        <w:jc w:val="both"/>
        <w:rPr>
          <w:rFonts w:ascii="Times New Roman" w:hAnsi="Times New Roman" w:cs="Times New Roman"/>
          <w:bCs/>
          <w:sz w:val="24"/>
          <w:szCs w:val="24"/>
        </w:rPr>
      </w:pPr>
      <w:r w:rsidRPr="00BD3450">
        <w:rPr>
          <w:rFonts w:ascii="Times New Roman" w:hAnsi="Times New Roman" w:cs="Times New Roman"/>
          <w:sz w:val="24"/>
          <w:szCs w:val="24"/>
        </w:rPr>
        <w:t>Christology is the study of Christ: his person, nature, and work. For believers</w:t>
      </w:r>
      <w:r w:rsidR="000F1D46">
        <w:rPr>
          <w:rFonts w:ascii="Times New Roman" w:hAnsi="Times New Roman" w:cs="Times New Roman"/>
          <w:sz w:val="24"/>
          <w:szCs w:val="24"/>
        </w:rPr>
        <w:t>,</w:t>
      </w:r>
      <w:r w:rsidRPr="00BD3450">
        <w:rPr>
          <w:rFonts w:ascii="Times New Roman" w:hAnsi="Times New Roman" w:cs="Times New Roman"/>
          <w:sz w:val="24"/>
          <w:szCs w:val="24"/>
        </w:rPr>
        <w:t xml:space="preserve"> Christology crosses over to theology because Christ is God. In telling the Gospel of Jesus </w:t>
      </w:r>
      <w:r w:rsidRPr="00BD3450">
        <w:rPr>
          <w:rFonts w:ascii="Times New Roman" w:hAnsi="Times New Roman" w:cs="Times New Roman"/>
          <w:sz w:val="24"/>
          <w:szCs w:val="24"/>
        </w:rPr>
        <w:t>(</w:t>
      </w:r>
      <w:r w:rsidRPr="00BD3450">
        <w:rPr>
          <w:rFonts w:ascii="Times New Roman" w:hAnsi="Times New Roman" w:cs="Times New Roman"/>
          <w:sz w:val="24"/>
          <w:szCs w:val="24"/>
        </w:rPr>
        <w:t xml:space="preserve">as </w:t>
      </w:r>
      <w:r w:rsidRPr="00BD3450">
        <w:rPr>
          <w:rFonts w:ascii="Times New Roman" w:hAnsi="Times New Roman" w:cs="Times New Roman"/>
          <w:sz w:val="24"/>
          <w:szCs w:val="24"/>
        </w:rPr>
        <w:t xml:space="preserve">both </w:t>
      </w:r>
      <w:r w:rsidRPr="00BD3450">
        <w:rPr>
          <w:rFonts w:ascii="Times New Roman" w:hAnsi="Times New Roman" w:cs="Times New Roman"/>
          <w:sz w:val="24"/>
          <w:szCs w:val="24"/>
        </w:rPr>
        <w:t>Divine and human</w:t>
      </w:r>
      <w:r w:rsidRPr="00BD3450">
        <w:rPr>
          <w:rFonts w:ascii="Times New Roman" w:hAnsi="Times New Roman" w:cs="Times New Roman"/>
          <w:sz w:val="24"/>
          <w:szCs w:val="24"/>
        </w:rPr>
        <w:t>)</w:t>
      </w:r>
      <w:r w:rsidRPr="00BD3450">
        <w:rPr>
          <w:rFonts w:ascii="Times New Roman" w:hAnsi="Times New Roman" w:cs="Times New Roman"/>
          <w:sz w:val="24"/>
          <w:szCs w:val="24"/>
        </w:rPr>
        <w:t xml:space="preserve">, the </w:t>
      </w:r>
      <w:proofErr w:type="spellStart"/>
      <w:r w:rsidRPr="00BD3450">
        <w:rPr>
          <w:rFonts w:ascii="Times New Roman" w:hAnsi="Times New Roman" w:cs="Times New Roman"/>
          <w:sz w:val="24"/>
          <w:szCs w:val="24"/>
        </w:rPr>
        <w:t>synoptics</w:t>
      </w:r>
      <w:proofErr w:type="spellEnd"/>
      <w:r w:rsidRPr="00BD3450">
        <w:rPr>
          <w:rFonts w:ascii="Times New Roman" w:hAnsi="Times New Roman" w:cs="Times New Roman"/>
          <w:sz w:val="24"/>
          <w:szCs w:val="24"/>
        </w:rPr>
        <w:t xml:space="preserve">; Mark, Matthew and Luke set out with different literary styles that were often informed by the nature of their audience. </w:t>
      </w:r>
      <w:r w:rsidRPr="00BD3450">
        <w:rPr>
          <w:rFonts w:ascii="Times New Roman" w:hAnsi="Times New Roman" w:cs="Times New Roman"/>
          <w:sz w:val="24"/>
          <w:szCs w:val="24"/>
        </w:rPr>
        <w:t xml:space="preserve">Their </w:t>
      </w:r>
      <w:r w:rsidRPr="00BD3450">
        <w:rPr>
          <w:rFonts w:ascii="Times New Roman" w:hAnsi="Times New Roman" w:cs="Times New Roman"/>
          <w:sz w:val="24"/>
          <w:szCs w:val="24"/>
        </w:rPr>
        <w:t>Christology</w:t>
      </w:r>
      <w:r w:rsidRPr="00BD3450">
        <w:rPr>
          <w:rFonts w:ascii="Times New Roman" w:hAnsi="Times New Roman" w:cs="Times New Roman"/>
          <w:sz w:val="24"/>
          <w:szCs w:val="24"/>
        </w:rPr>
        <w:t xml:space="preserve"> however</w:t>
      </w:r>
      <w:r w:rsidRPr="00BD3450">
        <w:rPr>
          <w:rFonts w:ascii="Times New Roman" w:hAnsi="Times New Roman" w:cs="Times New Roman"/>
          <w:sz w:val="24"/>
          <w:szCs w:val="24"/>
        </w:rPr>
        <w:t xml:space="preserve"> </w:t>
      </w:r>
      <w:r w:rsidRPr="00BD3450">
        <w:rPr>
          <w:rFonts w:ascii="Times New Roman" w:hAnsi="Times New Roman" w:cs="Times New Roman"/>
          <w:sz w:val="24"/>
          <w:szCs w:val="24"/>
        </w:rPr>
        <w:t>different,</w:t>
      </w:r>
      <w:r w:rsidRPr="00BD3450">
        <w:rPr>
          <w:rFonts w:ascii="Times New Roman" w:hAnsi="Times New Roman" w:cs="Times New Roman"/>
          <w:sz w:val="24"/>
          <w:szCs w:val="24"/>
        </w:rPr>
        <w:t xml:space="preserve"> generally emphasize the humanity of Jesus, his sayings, his parables, and his miracles, and how they relate to </w:t>
      </w:r>
      <w:r w:rsidRPr="00BD3450">
        <w:rPr>
          <w:rFonts w:ascii="Times New Roman" w:hAnsi="Times New Roman" w:cs="Times New Roman"/>
          <w:sz w:val="24"/>
          <w:szCs w:val="24"/>
        </w:rPr>
        <w:t>his Godhead.</w:t>
      </w:r>
    </w:p>
    <w:p w:rsidR="00E77E82" w:rsidRPr="00BD3450" w:rsidRDefault="00E77E82" w:rsidP="00BD3450">
      <w:pPr>
        <w:pStyle w:val="Default"/>
        <w:spacing w:line="480" w:lineRule="auto"/>
        <w:ind w:firstLine="720"/>
        <w:jc w:val="both"/>
        <w:rPr>
          <w:rFonts w:ascii="Times New Roman" w:hAnsi="Times New Roman" w:cs="Times New Roman"/>
        </w:rPr>
      </w:pPr>
      <w:proofErr w:type="spellStart"/>
      <w:r w:rsidRPr="00BD3450">
        <w:rPr>
          <w:rFonts w:ascii="Times New Roman" w:hAnsi="Times New Roman" w:cs="Times New Roman"/>
        </w:rPr>
        <w:t>Matthean</w:t>
      </w:r>
      <w:proofErr w:type="spellEnd"/>
      <w:r w:rsidRPr="00BD3450">
        <w:rPr>
          <w:rFonts w:ascii="Times New Roman" w:hAnsi="Times New Roman" w:cs="Times New Roman"/>
        </w:rPr>
        <w:t xml:space="preserve"> Christology shows that it was intended for Jewish audience - perhaps recently converted Rabbis, who were perhaps expelled from the synagogues mainly due to the positions they had taken in terms of their Christology. Thus, in the Gospel of Matthew the titles such as “Son of God”, “Son of David”, “Christ Lord” and others were the names which Matthew uses to portray Jesus as the king of the Jews</w:t>
      </w:r>
      <w:r w:rsidR="00BD3450" w:rsidRPr="00BD3450">
        <w:rPr>
          <w:rFonts w:ascii="Times New Roman" w:hAnsi="Times New Roman" w:cs="Times New Roman"/>
        </w:rPr>
        <w:t xml:space="preserve">, </w:t>
      </w:r>
      <w:r w:rsidR="00BD3450" w:rsidRPr="00BD3450">
        <w:rPr>
          <w:rFonts w:ascii="Times New Roman" w:hAnsi="Times New Roman" w:cs="Times New Roman"/>
        </w:rPr>
        <w:t>(cf. Mtt.3:3).</w:t>
      </w:r>
      <w:r w:rsidRPr="00BD3450">
        <w:rPr>
          <w:rFonts w:ascii="Times New Roman" w:hAnsi="Times New Roman" w:cs="Times New Roman"/>
        </w:rPr>
        <w:t xml:space="preserve">, who came to fulfill the prophecies of old.  </w:t>
      </w:r>
      <w:r w:rsidR="00BD3450" w:rsidRPr="00BD3450">
        <w:rPr>
          <w:rFonts w:ascii="Times New Roman" w:hAnsi="Times New Roman" w:cs="Times New Roman"/>
        </w:rPr>
        <w:t>For instance;</w:t>
      </w:r>
      <w:r w:rsidRPr="00BD3450">
        <w:rPr>
          <w:rFonts w:ascii="Times New Roman" w:hAnsi="Times New Roman" w:cs="Times New Roman"/>
        </w:rPr>
        <w:t xml:space="preserve"> the opening section of the narrative 1:1-4:16, the first explicit designation of Jesus as “son” is at the baptism in 3:17, and the virginal conception asserts that Jesus’ origin is from God (1:18-20).</w:t>
      </w:r>
      <w:r w:rsidR="00BD3450" w:rsidRPr="00BD3450">
        <w:rPr>
          <w:rFonts w:ascii="Times New Roman" w:hAnsi="Times New Roman" w:cs="Times New Roman"/>
          <w:color w:val="auto"/>
        </w:rPr>
        <w:t xml:space="preserve"> Accordingly, </w:t>
      </w:r>
      <w:r w:rsidRPr="00BD3450">
        <w:rPr>
          <w:rFonts w:ascii="Times New Roman" w:hAnsi="Times New Roman" w:cs="Times New Roman"/>
        </w:rPr>
        <w:t>Matthew used wisdom speculation to present Jesus as a personified wisdom of God</w:t>
      </w:r>
      <w:r w:rsidR="00BD3450" w:rsidRPr="00BD3450">
        <w:rPr>
          <w:rFonts w:ascii="Times New Roman" w:hAnsi="Times New Roman" w:cs="Times New Roman"/>
        </w:rPr>
        <w:t>,</w:t>
      </w:r>
      <w:r w:rsidRPr="00BD3450">
        <w:rPr>
          <w:rFonts w:ascii="Times New Roman" w:hAnsi="Times New Roman" w:cs="Times New Roman"/>
        </w:rPr>
        <w:t xml:space="preserve"> (cf. Mtt.11:19).</w:t>
      </w:r>
    </w:p>
    <w:p w:rsidR="00E77E82" w:rsidRPr="00BD3450" w:rsidRDefault="00E77E82" w:rsidP="00E77E82">
      <w:pPr>
        <w:pStyle w:val="Default"/>
        <w:spacing w:line="480" w:lineRule="auto"/>
        <w:ind w:firstLine="720"/>
        <w:jc w:val="both"/>
        <w:rPr>
          <w:rFonts w:ascii="Times New Roman" w:hAnsi="Times New Roman" w:cs="Times New Roman"/>
        </w:rPr>
      </w:pPr>
      <w:r w:rsidRPr="00BD3450">
        <w:rPr>
          <w:rFonts w:ascii="Times New Roman" w:hAnsi="Times New Roman" w:cs="Times New Roman"/>
          <w:bCs/>
        </w:rPr>
        <w:t xml:space="preserve">The Christology of St. Mark is uniquely called spirit Christology. </w:t>
      </w:r>
      <w:r w:rsidRPr="00BD3450">
        <w:rPr>
          <w:rFonts w:ascii="Times New Roman" w:hAnsi="Times New Roman" w:cs="Times New Roman"/>
        </w:rPr>
        <w:t>The manifestation of Christ, Son of God take</w:t>
      </w:r>
      <w:r w:rsidR="00B56F43">
        <w:rPr>
          <w:rFonts w:ascii="Times New Roman" w:hAnsi="Times New Roman" w:cs="Times New Roman"/>
        </w:rPr>
        <w:t>s</w:t>
      </w:r>
      <w:r w:rsidRPr="00BD3450">
        <w:rPr>
          <w:rFonts w:ascii="Times New Roman" w:hAnsi="Times New Roman" w:cs="Times New Roman"/>
        </w:rPr>
        <w:t xml:space="preserve"> place in two phases: in the first (Mark 1:1 - 8:30) Jesus shows his power in miracles yet enveloped in the cloud of </w:t>
      </w:r>
      <w:r w:rsidR="00B56F43">
        <w:rPr>
          <w:rFonts w:ascii="Times New Roman" w:hAnsi="Times New Roman" w:cs="Times New Roman"/>
        </w:rPr>
        <w:t>‘</w:t>
      </w:r>
      <w:r w:rsidRPr="00BD3450">
        <w:rPr>
          <w:rFonts w:ascii="Times New Roman" w:hAnsi="Times New Roman" w:cs="Times New Roman"/>
        </w:rPr>
        <w:t>messianic secrecy</w:t>
      </w:r>
      <w:r w:rsidR="00B56F43">
        <w:rPr>
          <w:rFonts w:ascii="Times New Roman" w:hAnsi="Times New Roman" w:cs="Times New Roman"/>
        </w:rPr>
        <w:t>’</w:t>
      </w:r>
      <w:r w:rsidRPr="00BD3450">
        <w:rPr>
          <w:rFonts w:ascii="Times New Roman" w:hAnsi="Times New Roman" w:cs="Times New Roman"/>
        </w:rPr>
        <w:t xml:space="preserve"> often. In the second phase (divided by Peter's Confession at Caesarea Philippi, the true mystery of Jesus' saving mission is revealed: </w:t>
      </w:r>
      <w:r w:rsidR="00B56F43" w:rsidRPr="00BD3450">
        <w:rPr>
          <w:rFonts w:ascii="Times New Roman" w:hAnsi="Times New Roman" w:cs="Times New Roman"/>
        </w:rPr>
        <w:t>The</w:t>
      </w:r>
      <w:r w:rsidRPr="00BD3450">
        <w:rPr>
          <w:rFonts w:ascii="Times New Roman" w:hAnsi="Times New Roman" w:cs="Times New Roman"/>
        </w:rPr>
        <w:t xml:space="preserve"> Son of Man must suffer, die and then be raised. In Mark</w:t>
      </w:r>
      <w:r w:rsidR="00B56F43">
        <w:rPr>
          <w:rFonts w:ascii="Times New Roman" w:hAnsi="Times New Roman" w:cs="Times New Roman"/>
        </w:rPr>
        <w:t>,</w:t>
      </w:r>
      <w:r w:rsidRPr="00BD3450">
        <w:rPr>
          <w:rFonts w:ascii="Times New Roman" w:hAnsi="Times New Roman" w:cs="Times New Roman"/>
        </w:rPr>
        <w:t xml:space="preserve"> we get the best portrait of the 'naturalness' of Jesus. However, Jesus the human being is at times overshadowed by the superhuman or divine man that </w:t>
      </w:r>
      <w:r w:rsidRPr="00BD3450">
        <w:rPr>
          <w:rFonts w:ascii="Times New Roman" w:hAnsi="Times New Roman" w:cs="Times New Roman"/>
        </w:rPr>
        <w:lastRenderedPageBreak/>
        <w:t xml:space="preserve">transcends the ordinariness of Jesus.' </w:t>
      </w:r>
      <w:proofErr w:type="gramStart"/>
      <w:r w:rsidRPr="00BD3450">
        <w:rPr>
          <w:rFonts w:ascii="Times New Roman" w:hAnsi="Times New Roman" w:cs="Times New Roman"/>
        </w:rPr>
        <w:t>Mark‘</w:t>
      </w:r>
      <w:proofErr w:type="gramEnd"/>
      <w:r w:rsidRPr="00BD3450">
        <w:rPr>
          <w:rFonts w:ascii="Times New Roman" w:hAnsi="Times New Roman" w:cs="Times New Roman"/>
        </w:rPr>
        <w:t xml:space="preserve">s Christology </w:t>
      </w:r>
      <w:r w:rsidR="00B56F43">
        <w:rPr>
          <w:rFonts w:ascii="Times New Roman" w:hAnsi="Times New Roman" w:cs="Times New Roman"/>
        </w:rPr>
        <w:t>is thus called</w:t>
      </w:r>
      <w:r w:rsidRPr="00BD3450">
        <w:rPr>
          <w:rFonts w:ascii="Times New Roman" w:hAnsi="Times New Roman" w:cs="Times New Roman"/>
        </w:rPr>
        <w:t xml:space="preserve"> - a </w:t>
      </w:r>
      <w:r w:rsidR="00B56F43" w:rsidRPr="00B56F43">
        <w:rPr>
          <w:rFonts w:ascii="Times New Roman" w:hAnsi="Times New Roman" w:cs="Times New Roman"/>
          <w:i/>
        </w:rPr>
        <w:t xml:space="preserve">Spirit </w:t>
      </w:r>
      <w:r w:rsidRPr="00B56F43">
        <w:rPr>
          <w:rFonts w:ascii="Times New Roman" w:hAnsi="Times New Roman" w:cs="Times New Roman"/>
          <w:i/>
        </w:rPr>
        <w:t>Christology</w:t>
      </w:r>
      <w:r w:rsidRPr="00BD3450">
        <w:rPr>
          <w:rFonts w:ascii="Times New Roman" w:hAnsi="Times New Roman" w:cs="Times New Roman"/>
        </w:rPr>
        <w:t>. The Spirit of God rests on Jesus - (Isaiah 11:2 and 61:1). The power of God reveals itself through Jesus. But the full revelation is achieved only in the suffering Jesus.</w:t>
      </w:r>
    </w:p>
    <w:p w:rsidR="00E77E82" w:rsidRPr="00BD3450" w:rsidRDefault="00E77E82" w:rsidP="00E77E82">
      <w:pPr>
        <w:pStyle w:val="Default"/>
        <w:spacing w:line="480" w:lineRule="auto"/>
        <w:ind w:firstLine="720"/>
        <w:jc w:val="both"/>
        <w:rPr>
          <w:rFonts w:ascii="Times New Roman" w:hAnsi="Times New Roman" w:cs="Times New Roman"/>
          <w:bCs/>
        </w:rPr>
      </w:pPr>
      <w:r w:rsidRPr="00BD3450">
        <w:rPr>
          <w:rFonts w:ascii="Times New Roman" w:hAnsi="Times New Roman" w:cs="Times New Roman"/>
        </w:rPr>
        <w:t>Luke</w:t>
      </w:r>
      <w:r w:rsidR="00B56F43">
        <w:rPr>
          <w:rFonts w:ascii="Times New Roman" w:hAnsi="Times New Roman" w:cs="Times New Roman"/>
        </w:rPr>
        <w:t>,</w:t>
      </w:r>
      <w:r w:rsidRPr="00BD3450">
        <w:rPr>
          <w:rFonts w:ascii="Times New Roman" w:hAnsi="Times New Roman" w:cs="Times New Roman"/>
        </w:rPr>
        <w:t xml:space="preserve"> unlike </w:t>
      </w:r>
      <w:r w:rsidR="00B56F43">
        <w:rPr>
          <w:rFonts w:ascii="Times New Roman" w:hAnsi="Times New Roman" w:cs="Times New Roman"/>
        </w:rPr>
        <w:t xml:space="preserve">the </w:t>
      </w:r>
      <w:proofErr w:type="spellStart"/>
      <w:r w:rsidRPr="00BD3450">
        <w:rPr>
          <w:rFonts w:ascii="Times New Roman" w:hAnsi="Times New Roman" w:cs="Times New Roman"/>
        </w:rPr>
        <w:t>Mark</w:t>
      </w:r>
      <w:r w:rsidR="00B56F43">
        <w:rPr>
          <w:rFonts w:ascii="Times New Roman" w:hAnsi="Times New Roman" w:cs="Times New Roman"/>
        </w:rPr>
        <w:t>an</w:t>
      </w:r>
      <w:proofErr w:type="spellEnd"/>
      <w:r w:rsidR="00B56F43">
        <w:rPr>
          <w:rFonts w:ascii="Times New Roman" w:hAnsi="Times New Roman" w:cs="Times New Roman"/>
        </w:rPr>
        <w:t xml:space="preserve"> use of</w:t>
      </w:r>
      <w:r w:rsidRPr="00BD3450">
        <w:rPr>
          <w:rFonts w:ascii="Times New Roman" w:hAnsi="Times New Roman" w:cs="Times New Roman"/>
        </w:rPr>
        <w:t xml:space="preserve"> the </w:t>
      </w:r>
      <w:r w:rsidR="00B56F43">
        <w:rPr>
          <w:rFonts w:ascii="Times New Roman" w:hAnsi="Times New Roman" w:cs="Times New Roman"/>
        </w:rPr>
        <w:t>literary tool</w:t>
      </w:r>
      <w:r w:rsidR="00B56F43" w:rsidRPr="00BD3450">
        <w:rPr>
          <w:rFonts w:ascii="Times New Roman" w:hAnsi="Times New Roman" w:cs="Times New Roman"/>
        </w:rPr>
        <w:t xml:space="preserve"> </w:t>
      </w:r>
      <w:r w:rsidR="00B56F43">
        <w:rPr>
          <w:rFonts w:ascii="Times New Roman" w:hAnsi="Times New Roman" w:cs="Times New Roman"/>
        </w:rPr>
        <w:t xml:space="preserve">of </w:t>
      </w:r>
      <w:r w:rsidRPr="00BD3450">
        <w:rPr>
          <w:rFonts w:ascii="Times New Roman" w:hAnsi="Times New Roman" w:cs="Times New Roman"/>
        </w:rPr>
        <w:t>mess</w:t>
      </w:r>
      <w:r w:rsidR="00B56F43">
        <w:rPr>
          <w:rFonts w:ascii="Times New Roman" w:hAnsi="Times New Roman" w:cs="Times New Roman"/>
        </w:rPr>
        <w:t>ianic secrecy,</w:t>
      </w:r>
      <w:r w:rsidR="007770C1">
        <w:rPr>
          <w:rFonts w:ascii="Times New Roman" w:hAnsi="Times New Roman" w:cs="Times New Roman"/>
        </w:rPr>
        <w:t xml:space="preserve"> recognizes Jesus</w:t>
      </w:r>
      <w:r w:rsidRPr="00BD3450">
        <w:rPr>
          <w:rFonts w:ascii="Times New Roman" w:hAnsi="Times New Roman" w:cs="Times New Roman"/>
        </w:rPr>
        <w:t xml:space="preserve"> </w:t>
      </w:r>
      <w:r w:rsidR="00B56F43">
        <w:rPr>
          <w:rFonts w:ascii="Times New Roman" w:hAnsi="Times New Roman" w:cs="Times New Roman"/>
        </w:rPr>
        <w:t>as LORD before the Resurrection:</w:t>
      </w:r>
      <w:r w:rsidRPr="00BD3450">
        <w:rPr>
          <w:rFonts w:ascii="Times New Roman" w:hAnsi="Times New Roman" w:cs="Times New Roman"/>
        </w:rPr>
        <w:t xml:space="preserve"> 5:9 (ma</w:t>
      </w:r>
      <w:r w:rsidR="00B56F43">
        <w:rPr>
          <w:rFonts w:ascii="Times New Roman" w:hAnsi="Times New Roman" w:cs="Times New Roman"/>
        </w:rPr>
        <w:t>ster), 5:17 (power of the Lord (</w:t>
      </w:r>
      <w:r w:rsidRPr="00BD3450">
        <w:rPr>
          <w:rFonts w:ascii="Times New Roman" w:hAnsi="Times New Roman" w:cs="Times New Roman"/>
        </w:rPr>
        <w:t xml:space="preserve">God) was with him), 10:21 where Jesus words claim a unique relationship to God). </w:t>
      </w:r>
      <w:r w:rsidRPr="00AB3036">
        <w:rPr>
          <w:rFonts w:ascii="Times New Roman" w:hAnsi="Times New Roman" w:cs="Times New Roman"/>
        </w:rPr>
        <w:t>Further there are a se</w:t>
      </w:r>
      <w:r w:rsidR="00B56F43">
        <w:rPr>
          <w:rFonts w:ascii="Times New Roman" w:hAnsi="Times New Roman" w:cs="Times New Roman"/>
        </w:rPr>
        <w:t xml:space="preserve">ries of uses of "Lord" in Luke </w:t>
      </w:r>
      <w:r w:rsidRPr="00AB3036">
        <w:rPr>
          <w:rFonts w:ascii="Times New Roman" w:hAnsi="Times New Roman" w:cs="Times New Roman"/>
        </w:rPr>
        <w:t>[9:54, 10:1, 10:17, 10:39, 10:41, 11:39, 12:42; 17:5, 18:6.]. More than Mark or Matthew, Luke is a theologian whose Gospel is a ref</w:t>
      </w:r>
      <w:r w:rsidR="00850D22">
        <w:rPr>
          <w:rFonts w:ascii="Times New Roman" w:hAnsi="Times New Roman" w:cs="Times New Roman"/>
        </w:rPr>
        <w:t>lection on the meaning of Jesus</w:t>
      </w:r>
      <w:r w:rsidRPr="00AB3036">
        <w:rPr>
          <w:rFonts w:ascii="Times New Roman" w:hAnsi="Times New Roman" w:cs="Times New Roman"/>
        </w:rPr>
        <w:t xml:space="preserve"> as a </w:t>
      </w:r>
      <w:r w:rsidR="00850D22">
        <w:rPr>
          <w:rFonts w:ascii="Times New Roman" w:hAnsi="Times New Roman" w:cs="Times New Roman"/>
        </w:rPr>
        <w:t>‘</w:t>
      </w:r>
      <w:r w:rsidRPr="00AB3036">
        <w:rPr>
          <w:rFonts w:ascii="Times New Roman" w:hAnsi="Times New Roman" w:cs="Times New Roman"/>
        </w:rPr>
        <w:t>salvific event</w:t>
      </w:r>
      <w:r w:rsidR="00850D22">
        <w:rPr>
          <w:rFonts w:ascii="Times New Roman" w:hAnsi="Times New Roman" w:cs="Times New Roman"/>
        </w:rPr>
        <w:t>’</w:t>
      </w:r>
      <w:r w:rsidRPr="00AB3036">
        <w:rPr>
          <w:rFonts w:ascii="Times New Roman" w:hAnsi="Times New Roman" w:cs="Times New Roman"/>
        </w:rPr>
        <w:t xml:space="preserve">. Luke's Christ can be described as the </w:t>
      </w:r>
      <w:r w:rsidR="008E4B6B">
        <w:rPr>
          <w:rFonts w:ascii="Times New Roman" w:hAnsi="Times New Roman" w:cs="Times New Roman"/>
        </w:rPr>
        <w:t>‘</w:t>
      </w:r>
      <w:r w:rsidR="007770C1" w:rsidRPr="00AB3036">
        <w:rPr>
          <w:rFonts w:ascii="Times New Roman" w:hAnsi="Times New Roman" w:cs="Times New Roman"/>
        </w:rPr>
        <w:t>Universal Savior</w:t>
      </w:r>
      <w:r w:rsidR="008E4B6B">
        <w:rPr>
          <w:rFonts w:ascii="Times New Roman" w:hAnsi="Times New Roman" w:cs="Times New Roman"/>
        </w:rPr>
        <w:t>’</w:t>
      </w:r>
      <w:r w:rsidR="007770C1" w:rsidRPr="00AB3036">
        <w:rPr>
          <w:rFonts w:ascii="Times New Roman" w:hAnsi="Times New Roman" w:cs="Times New Roman"/>
        </w:rPr>
        <w:t xml:space="preserve"> </w:t>
      </w:r>
      <w:r w:rsidRPr="00AB3036">
        <w:rPr>
          <w:rFonts w:ascii="Times New Roman" w:hAnsi="Times New Roman" w:cs="Times New Roman"/>
        </w:rPr>
        <w:t xml:space="preserve">- because over and over again Luke puts Jesus and </w:t>
      </w:r>
      <w:r w:rsidR="008E4B6B">
        <w:rPr>
          <w:rFonts w:ascii="Times New Roman" w:hAnsi="Times New Roman" w:cs="Times New Roman"/>
        </w:rPr>
        <w:t>‘</w:t>
      </w:r>
      <w:r w:rsidR="008E4B6B" w:rsidRPr="00AB3036">
        <w:rPr>
          <w:rFonts w:ascii="Times New Roman" w:hAnsi="Times New Roman" w:cs="Times New Roman"/>
        </w:rPr>
        <w:t>His Ministry</w:t>
      </w:r>
      <w:r w:rsidR="008E4B6B">
        <w:rPr>
          <w:rFonts w:ascii="Times New Roman" w:hAnsi="Times New Roman" w:cs="Times New Roman"/>
        </w:rPr>
        <w:t>’</w:t>
      </w:r>
      <w:r w:rsidR="008E4B6B" w:rsidRPr="00AB3036">
        <w:rPr>
          <w:rFonts w:ascii="Times New Roman" w:hAnsi="Times New Roman" w:cs="Times New Roman"/>
        </w:rPr>
        <w:t xml:space="preserve"> </w:t>
      </w:r>
      <w:r w:rsidRPr="00AB3036">
        <w:rPr>
          <w:rFonts w:ascii="Times New Roman" w:hAnsi="Times New Roman" w:cs="Times New Roman"/>
        </w:rPr>
        <w:t xml:space="preserve">into the context of the history of universal salvation. </w:t>
      </w:r>
      <w:r w:rsidRPr="00BD3450">
        <w:rPr>
          <w:rFonts w:ascii="Times New Roman" w:hAnsi="Times New Roman" w:cs="Times New Roman"/>
        </w:rPr>
        <w:t>Luke regards Jesus Christ</w:t>
      </w:r>
      <w:r w:rsidR="00850D22">
        <w:rPr>
          <w:rFonts w:ascii="Times New Roman" w:hAnsi="Times New Roman" w:cs="Times New Roman"/>
        </w:rPr>
        <w:t>’ friendship with the marginalized, healing the infirmities that plagues humanity… as central to the Gospel (good news). Luke</w:t>
      </w:r>
      <w:r w:rsidRPr="00BD3450">
        <w:rPr>
          <w:rFonts w:ascii="Times New Roman" w:hAnsi="Times New Roman" w:cs="Times New Roman"/>
        </w:rPr>
        <w:t xml:space="preserve"> contextualizes the meaning of Jesus in salvific intention of God. In fact, interestingly enough he even puts the Christ-event with a context of secular or universal history rather than a limited religious history of the people of God.</w:t>
      </w:r>
    </w:p>
    <w:p w:rsidR="00047670" w:rsidRPr="00BD3450" w:rsidRDefault="00E77E82" w:rsidP="00E77E82">
      <w:pPr>
        <w:pStyle w:val="Default"/>
        <w:spacing w:line="480" w:lineRule="auto"/>
        <w:ind w:firstLine="720"/>
        <w:jc w:val="both"/>
        <w:rPr>
          <w:rFonts w:ascii="Times New Roman" w:hAnsi="Times New Roman" w:cs="Times New Roman"/>
        </w:rPr>
      </w:pPr>
      <w:r w:rsidRPr="00BD3450">
        <w:rPr>
          <w:rFonts w:ascii="Times New Roman" w:hAnsi="Times New Roman" w:cs="Times New Roman"/>
          <w:bCs/>
        </w:rPr>
        <w:t xml:space="preserve">Generally, </w:t>
      </w:r>
      <w:r w:rsidRPr="00BD3450">
        <w:rPr>
          <w:rFonts w:ascii="Times New Roman" w:hAnsi="Times New Roman" w:cs="Times New Roman"/>
        </w:rPr>
        <w:t xml:space="preserve">the study of the various </w:t>
      </w:r>
      <w:proofErr w:type="spellStart"/>
      <w:r w:rsidRPr="00BD3450">
        <w:rPr>
          <w:rFonts w:ascii="Times New Roman" w:hAnsi="Times New Roman" w:cs="Times New Roman"/>
        </w:rPr>
        <w:t>Christologies</w:t>
      </w:r>
      <w:proofErr w:type="spellEnd"/>
      <w:r w:rsidRPr="00BD3450">
        <w:rPr>
          <w:rFonts w:ascii="Times New Roman" w:hAnsi="Times New Roman" w:cs="Times New Roman"/>
        </w:rPr>
        <w:t xml:space="preserve"> of the Apostolic Age is based on </w:t>
      </w:r>
      <w:r w:rsidR="006F3C4D">
        <w:rPr>
          <w:rFonts w:ascii="Times New Roman" w:hAnsi="Times New Roman" w:cs="Times New Roman"/>
        </w:rPr>
        <w:t xml:space="preserve">these </w:t>
      </w:r>
      <w:bookmarkStart w:id="0" w:name="_GoBack"/>
      <w:bookmarkEnd w:id="0"/>
      <w:r w:rsidRPr="00BD3450">
        <w:rPr>
          <w:rFonts w:ascii="Times New Roman" w:hAnsi="Times New Roman" w:cs="Times New Roman"/>
        </w:rPr>
        <w:t xml:space="preserve">early Christian documents. </w:t>
      </w:r>
      <w:r w:rsidR="008E4B6B">
        <w:rPr>
          <w:rFonts w:ascii="Times New Roman" w:hAnsi="Times New Roman" w:cs="Times New Roman"/>
        </w:rPr>
        <w:t>T</w:t>
      </w:r>
      <w:r w:rsidRPr="00BD3450">
        <w:rPr>
          <w:rFonts w:ascii="Times New Roman" w:hAnsi="Times New Roman" w:cs="Times New Roman"/>
          <w:bCs/>
        </w:rPr>
        <w:t xml:space="preserve">he </w:t>
      </w:r>
      <w:r w:rsidRPr="00BD3450">
        <w:rPr>
          <w:rFonts w:ascii="Times New Roman" w:hAnsi="Times New Roman" w:cs="Times New Roman"/>
        </w:rPr>
        <w:t xml:space="preserve">Early Christians found themselves confronted with a set of new concepts and ideas relating to the life, death, and resurrection of Jesus, as well the notions of salvation and redemption, and had to use a new set of terms, images, and ideas in order to confront them. Early </w:t>
      </w:r>
      <w:proofErr w:type="spellStart"/>
      <w:r w:rsidRPr="00BD3450">
        <w:rPr>
          <w:rFonts w:ascii="Times New Roman" w:hAnsi="Times New Roman" w:cs="Times New Roman"/>
        </w:rPr>
        <w:t>Christologies</w:t>
      </w:r>
      <w:proofErr w:type="spellEnd"/>
      <w:r w:rsidRPr="00BD3450">
        <w:rPr>
          <w:rFonts w:ascii="Times New Roman" w:hAnsi="Times New Roman" w:cs="Times New Roman"/>
        </w:rPr>
        <w:t xml:space="preserve"> </w:t>
      </w:r>
      <w:r w:rsidR="008E4B6B">
        <w:rPr>
          <w:rFonts w:ascii="Times New Roman" w:hAnsi="Times New Roman" w:cs="Times New Roman"/>
        </w:rPr>
        <w:t xml:space="preserve">as exposed already </w:t>
      </w:r>
      <w:r w:rsidRPr="00BD3450">
        <w:rPr>
          <w:rFonts w:ascii="Times New Roman" w:hAnsi="Times New Roman" w:cs="Times New Roman"/>
        </w:rPr>
        <w:t xml:space="preserve">can be gleaned from the three Synoptic Gospels </w:t>
      </w:r>
      <w:r w:rsidR="00910D37">
        <w:rPr>
          <w:rFonts w:ascii="Times New Roman" w:hAnsi="Times New Roman" w:cs="Times New Roman"/>
        </w:rPr>
        <w:t>–</w:t>
      </w:r>
      <w:r w:rsidR="008E4B6B">
        <w:rPr>
          <w:rFonts w:ascii="Times New Roman" w:hAnsi="Times New Roman" w:cs="Times New Roman"/>
        </w:rPr>
        <w:t xml:space="preserve"> </w:t>
      </w:r>
      <w:r w:rsidR="00910D37">
        <w:rPr>
          <w:rFonts w:ascii="Times New Roman" w:hAnsi="Times New Roman" w:cs="Times New Roman"/>
        </w:rPr>
        <w:t xml:space="preserve">which </w:t>
      </w:r>
      <w:r w:rsidRPr="00BD3450">
        <w:rPr>
          <w:rFonts w:ascii="Times New Roman" w:hAnsi="Times New Roman" w:cs="Times New Roman"/>
        </w:rPr>
        <w:t>generally e</w:t>
      </w:r>
      <w:r w:rsidR="00910D37">
        <w:rPr>
          <w:rFonts w:ascii="Times New Roman" w:hAnsi="Times New Roman" w:cs="Times New Roman"/>
        </w:rPr>
        <w:t>mphasizes</w:t>
      </w:r>
      <w:r w:rsidR="008E4B6B">
        <w:rPr>
          <w:rFonts w:ascii="Times New Roman" w:hAnsi="Times New Roman" w:cs="Times New Roman"/>
        </w:rPr>
        <w:t xml:space="preserve"> the humanity of Jesus as the paradigm to accessing the Divine nature</w:t>
      </w:r>
      <w:r w:rsidR="00910D37">
        <w:rPr>
          <w:rFonts w:ascii="Times New Roman" w:hAnsi="Times New Roman" w:cs="Times New Roman"/>
        </w:rPr>
        <w:t xml:space="preserve"> of Jesus</w:t>
      </w:r>
      <w:r w:rsidR="008E4B6B">
        <w:rPr>
          <w:rFonts w:ascii="Times New Roman" w:hAnsi="Times New Roman" w:cs="Times New Roman"/>
        </w:rPr>
        <w:t>. Thus described as ‘Christology from below.’</w:t>
      </w:r>
    </w:p>
    <w:sectPr w:rsidR="00047670" w:rsidRPr="00BD3450" w:rsidSect="00A63CB2">
      <w:pgSz w:w="11906" w:h="16838"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E82"/>
    <w:rsid w:val="00047670"/>
    <w:rsid w:val="000F1D46"/>
    <w:rsid w:val="00402C08"/>
    <w:rsid w:val="005E270B"/>
    <w:rsid w:val="006F3C4D"/>
    <w:rsid w:val="00705510"/>
    <w:rsid w:val="007770C1"/>
    <w:rsid w:val="00850D22"/>
    <w:rsid w:val="008E4B6B"/>
    <w:rsid w:val="00910D37"/>
    <w:rsid w:val="0093001F"/>
    <w:rsid w:val="0093480E"/>
    <w:rsid w:val="00AB0C2F"/>
    <w:rsid w:val="00B56F43"/>
    <w:rsid w:val="00BD3450"/>
    <w:rsid w:val="00E62641"/>
    <w:rsid w:val="00E77E82"/>
    <w:rsid w:val="00EB5630"/>
    <w:rsid w:val="00F91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15A2"/>
  <w15:chartTrackingRefBased/>
  <w15:docId w15:val="{B319B78A-124A-4789-BD1B-FBC932CCC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E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7E8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 Obiorah</dc:creator>
  <cp:keywords/>
  <dc:description/>
  <cp:lastModifiedBy>clemen Obiorah</cp:lastModifiedBy>
  <cp:revision>17</cp:revision>
  <dcterms:created xsi:type="dcterms:W3CDTF">2021-02-05T08:07:00Z</dcterms:created>
  <dcterms:modified xsi:type="dcterms:W3CDTF">2021-02-05T08:54:00Z</dcterms:modified>
</cp:coreProperties>
</file>