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097D2" w14:textId="77777777" w:rsidR="006F790C" w:rsidRPr="005E5B9A" w:rsidRDefault="0063455A">
      <w:pPr>
        <w:rPr>
          <w:rFonts w:ascii="Times New Roman" w:hAnsi="Times New Roman" w:cs="Times New Roman"/>
        </w:rPr>
      </w:pPr>
      <w:r w:rsidRPr="005E5B9A">
        <w:rPr>
          <w:rFonts w:ascii="Times New Roman" w:hAnsi="Times New Roman" w:cs="Times New Roman"/>
        </w:rPr>
        <w:t>LECTURE 6</w:t>
      </w:r>
    </w:p>
    <w:p w14:paraId="6E5D3A03" w14:textId="77777777" w:rsidR="0063455A" w:rsidRPr="005E5B9A" w:rsidRDefault="0063455A">
      <w:pPr>
        <w:rPr>
          <w:rFonts w:ascii="Times New Roman" w:hAnsi="Times New Roman" w:cs="Times New Roman"/>
        </w:rPr>
      </w:pPr>
    </w:p>
    <w:p w14:paraId="0987866B" w14:textId="77777777" w:rsidR="0063455A" w:rsidRPr="0002790F" w:rsidRDefault="00A77E1B">
      <w:pPr>
        <w:rPr>
          <w:rFonts w:ascii="Times New Roman" w:hAnsi="Times New Roman" w:cs="Times New Roman"/>
          <w:b/>
        </w:rPr>
      </w:pPr>
      <w:r w:rsidRPr="0002790F">
        <w:rPr>
          <w:rFonts w:ascii="Times New Roman" w:hAnsi="Times New Roman" w:cs="Times New Roman"/>
          <w:b/>
        </w:rPr>
        <w:t>Revelation in the Old Testament</w:t>
      </w:r>
    </w:p>
    <w:p w14:paraId="2F3C7E21" w14:textId="77777777" w:rsidR="00A77E1B" w:rsidRPr="005E5B9A" w:rsidRDefault="00A77E1B">
      <w:pPr>
        <w:rPr>
          <w:rFonts w:ascii="Times New Roman" w:hAnsi="Times New Roman" w:cs="Times New Roman"/>
        </w:rPr>
      </w:pPr>
    </w:p>
    <w:p w14:paraId="3EBF87DD" w14:textId="522BADEB" w:rsidR="00A77E1B" w:rsidRDefault="00A458D8" w:rsidP="00A77E1B">
      <w:pPr>
        <w:jc w:val="both"/>
        <w:rPr>
          <w:rFonts w:ascii="Times New Roman" w:hAnsi="Times New Roman" w:cs="Times New Roman"/>
        </w:rPr>
      </w:pPr>
      <w:r>
        <w:rPr>
          <w:rFonts w:ascii="Times New Roman" w:hAnsi="Times New Roman" w:cs="Times New Roman"/>
        </w:rPr>
        <w:t>According to Bruce Waltke,</w:t>
      </w:r>
      <w:r w:rsidR="00674FE4">
        <w:rPr>
          <w:rFonts w:ascii="Times New Roman" w:hAnsi="Times New Roman" w:cs="Times New Roman"/>
        </w:rPr>
        <w:t xml:space="preserve"> </w:t>
      </w:r>
      <w:r w:rsidR="00CE1644">
        <w:rPr>
          <w:rFonts w:ascii="Times New Roman" w:hAnsi="Times New Roman" w:cs="Times New Roman"/>
        </w:rPr>
        <w:t>“theologians typically distinguish between God’s general revelation of himself</w:t>
      </w:r>
      <w:r w:rsidR="00C66657">
        <w:rPr>
          <w:rFonts w:ascii="Times New Roman" w:hAnsi="Times New Roman" w:cs="Times New Roman"/>
        </w:rPr>
        <w:t xml:space="preserve"> in creation, which is made known to all people, and his special revelation of himself in the canon of Scriptures, which is not</w:t>
      </w:r>
      <w:r w:rsidR="00650352">
        <w:rPr>
          <w:rFonts w:ascii="Times New Roman" w:hAnsi="Times New Roman" w:cs="Times New Roman"/>
        </w:rPr>
        <w:t xml:space="preserve"> available by natural reason and cannot be discovered by the scientific method”.</w:t>
      </w:r>
      <w:r w:rsidR="00650352">
        <w:rPr>
          <w:rStyle w:val="FootnoteReference"/>
          <w:rFonts w:ascii="Times New Roman" w:hAnsi="Times New Roman" w:cs="Times New Roman"/>
        </w:rPr>
        <w:footnoteReference w:id="1"/>
      </w:r>
      <w:r>
        <w:rPr>
          <w:rFonts w:ascii="Times New Roman" w:hAnsi="Times New Roman" w:cs="Times New Roman"/>
        </w:rPr>
        <w:t xml:space="preserve"> </w:t>
      </w:r>
      <w:r w:rsidR="00650352">
        <w:rPr>
          <w:rFonts w:ascii="Times New Roman" w:hAnsi="Times New Roman" w:cs="Times New Roman"/>
        </w:rPr>
        <w:t xml:space="preserve">The major difference in both types of revelation is not only in mode but and also in form. In creation God reveals himself not in a personal way that engenders a personal relationship with him. In the scriptures, God’s revelation of himself is personal and intimate and it is a revelation that engenders a relationship with God.  </w:t>
      </w:r>
      <w:r w:rsidR="00A77E1B" w:rsidRPr="005E5B9A">
        <w:rPr>
          <w:rFonts w:ascii="Times New Roman" w:hAnsi="Times New Roman" w:cs="Times New Roman"/>
        </w:rPr>
        <w:t xml:space="preserve">If the Israelites have a relationship with Yhwh in the OT, it is not because the Israelites needed a god, sought that god and found him, but rather because the omnipotent God in whom they believe in revealed himself as such to them and in that way made possible the relationship which the people of Israel sustain with him. This process is decisive because as the creator of everything that is and as a result of his boundless nature, </w:t>
      </w:r>
      <w:r w:rsidR="00716B9C">
        <w:rPr>
          <w:rFonts w:ascii="Times New Roman" w:hAnsi="Times New Roman" w:cs="Times New Roman"/>
        </w:rPr>
        <w:t xml:space="preserve">for a personal relationship, </w:t>
      </w:r>
      <w:r w:rsidR="00A77E1B" w:rsidRPr="005E5B9A">
        <w:rPr>
          <w:rFonts w:ascii="Times New Roman" w:hAnsi="Times New Roman" w:cs="Times New Roman"/>
        </w:rPr>
        <w:t xml:space="preserve">human beings cannot discover God on their own unless he decides to reveal himself. Therefore, revelation as a process makes possible the faith of Israel (and by association the Christian faith). God chose to progressively reveal himself to the people of Israel who will understand both His nature, His will for them as a people and the will of God for the whole human race. </w:t>
      </w:r>
    </w:p>
    <w:p w14:paraId="23832B17" w14:textId="7A18E738" w:rsidR="00376C32" w:rsidRDefault="00376C32" w:rsidP="00A77E1B">
      <w:pPr>
        <w:jc w:val="both"/>
        <w:rPr>
          <w:rFonts w:ascii="Times New Roman" w:hAnsi="Times New Roman" w:cs="Times New Roman"/>
        </w:rPr>
      </w:pPr>
    </w:p>
    <w:p w14:paraId="38C33501" w14:textId="77777777" w:rsidR="00376C32" w:rsidRPr="00376C32" w:rsidRDefault="00376C32" w:rsidP="00376C32">
      <w:pPr>
        <w:ind w:right="798"/>
        <w:jc w:val="both"/>
        <w:rPr>
          <w:rFonts w:ascii="Times New Roman" w:hAnsi="Times New Roman" w:cs="Times New Roman"/>
          <w:b/>
        </w:rPr>
      </w:pPr>
      <w:r w:rsidRPr="00376C32">
        <w:rPr>
          <w:rFonts w:ascii="Times New Roman" w:hAnsi="Times New Roman" w:cs="Times New Roman"/>
          <w:b/>
        </w:rPr>
        <w:t>Terminologies for Revelation in the OT</w:t>
      </w:r>
    </w:p>
    <w:p w14:paraId="33D528B4" w14:textId="77777777" w:rsidR="00376C32" w:rsidRDefault="00376C32" w:rsidP="00376C32">
      <w:pPr>
        <w:ind w:right="798"/>
        <w:jc w:val="both"/>
        <w:rPr>
          <w:rFonts w:ascii="Times New Roman" w:hAnsi="Times New Roman" w:cs="Times New Roman"/>
        </w:rPr>
      </w:pPr>
    </w:p>
    <w:p w14:paraId="138743DB" w14:textId="77777777" w:rsidR="00376C32" w:rsidRDefault="00376C32" w:rsidP="00376C32">
      <w:pPr>
        <w:ind w:right="798"/>
        <w:jc w:val="both"/>
        <w:rPr>
          <w:rFonts w:ascii="Times New Roman" w:hAnsi="Times New Roman" w:cs="Times New Roman"/>
        </w:rPr>
      </w:pPr>
      <w:r>
        <w:rPr>
          <w:rFonts w:ascii="Times New Roman" w:hAnsi="Times New Roman" w:cs="Times New Roman"/>
        </w:rPr>
        <w:t xml:space="preserve">The modern idea of revelation which means to “uncover”, “to make manifest” </w:t>
      </w:r>
      <w:proofErr w:type="spellStart"/>
      <w:r>
        <w:rPr>
          <w:rFonts w:ascii="Times New Roman" w:hAnsi="Times New Roman" w:cs="Times New Roman"/>
        </w:rPr>
        <w:t>etc</w:t>
      </w:r>
      <w:proofErr w:type="spellEnd"/>
      <w:r>
        <w:rPr>
          <w:rFonts w:ascii="Times New Roman" w:hAnsi="Times New Roman" w:cs="Times New Roman"/>
        </w:rPr>
        <w:t xml:space="preserve"> is a concept which is not quite frequent in the OT. However, there are a few passages which refer to such concepts as “to uncover” in reference to God’s revelation. One of such can be found in 2 Sam 7:27: </w:t>
      </w:r>
    </w:p>
    <w:p w14:paraId="4742E074" w14:textId="77777777" w:rsidR="00376C32" w:rsidRDefault="00376C32" w:rsidP="00376C32">
      <w:pPr>
        <w:ind w:right="798"/>
        <w:jc w:val="both"/>
        <w:rPr>
          <w:rFonts w:ascii="Times New Roman" w:hAnsi="Times New Roman" w:cs="Times New Roman"/>
        </w:rPr>
      </w:pPr>
    </w:p>
    <w:p w14:paraId="6BA9AF4F" w14:textId="77777777" w:rsidR="00376C32" w:rsidRDefault="00376C32" w:rsidP="00376C32">
      <w:pPr>
        <w:ind w:left="1134" w:right="1790"/>
        <w:jc w:val="both"/>
        <w:rPr>
          <w:rFonts w:ascii="Times New Roman" w:hAnsi="Times New Roman" w:cs="Times New Roman"/>
        </w:rPr>
      </w:pPr>
      <w:r w:rsidRPr="00C75858">
        <w:rPr>
          <w:rFonts w:ascii="Times New Roman" w:hAnsi="Times New Roman" w:cs="Times New Roman"/>
        </w:rPr>
        <w:t xml:space="preserve">For you, O </w:t>
      </w:r>
      <w:r w:rsidRPr="00C75858">
        <w:rPr>
          <w:rFonts w:ascii="Times New Roman" w:hAnsi="Times New Roman" w:cs="Times New Roman"/>
          <w:smallCaps/>
        </w:rPr>
        <w:t>Lord</w:t>
      </w:r>
      <w:r w:rsidRPr="00C75858">
        <w:rPr>
          <w:rFonts w:ascii="Times New Roman" w:hAnsi="Times New Roman" w:cs="Times New Roman"/>
        </w:rPr>
        <w:t xml:space="preserve"> of hosts, the God of Israel, have made </w:t>
      </w:r>
      <w:r w:rsidRPr="00C75858">
        <w:rPr>
          <w:rFonts w:ascii="Times New Roman" w:hAnsi="Times New Roman" w:cs="Times New Roman"/>
          <w:b/>
          <w:i/>
        </w:rPr>
        <w:t xml:space="preserve">this </w:t>
      </w:r>
      <w:r w:rsidRPr="00C75858">
        <w:rPr>
          <w:rFonts w:ascii="Times New Roman" w:hAnsi="Times New Roman" w:cs="Times New Roman"/>
          <w:b/>
          <w:i/>
          <w:color w:val="000000"/>
        </w:rPr>
        <w:t>revelation</w:t>
      </w:r>
      <w:r w:rsidRPr="00C75858">
        <w:rPr>
          <w:rFonts w:ascii="Times New Roman" w:hAnsi="Times New Roman" w:cs="Times New Roman"/>
        </w:rPr>
        <w:t xml:space="preserve"> to your servant, saying, ‘I will build you a house’; </w:t>
      </w:r>
      <w:proofErr w:type="gramStart"/>
      <w:r w:rsidRPr="00C75858">
        <w:rPr>
          <w:rFonts w:ascii="Times New Roman" w:hAnsi="Times New Roman" w:cs="Times New Roman"/>
        </w:rPr>
        <w:t>therefore</w:t>
      </w:r>
      <w:proofErr w:type="gramEnd"/>
      <w:r w:rsidRPr="00C75858">
        <w:rPr>
          <w:rFonts w:ascii="Times New Roman" w:hAnsi="Times New Roman" w:cs="Times New Roman"/>
        </w:rPr>
        <w:t xml:space="preserve"> your servant has found courage to pray this prayer to you. </w:t>
      </w:r>
      <w:r w:rsidRPr="00C75858">
        <w:rPr>
          <w:rFonts w:ascii="Times New Roman" w:hAnsi="Times New Roman" w:cs="Times New Roman"/>
          <w:vertAlign w:val="superscript"/>
        </w:rPr>
        <w:footnoteReference w:id="2"/>
      </w:r>
    </w:p>
    <w:p w14:paraId="67B75C7D" w14:textId="77777777" w:rsidR="00376C32" w:rsidRDefault="00376C32" w:rsidP="00376C32">
      <w:pPr>
        <w:ind w:right="1790"/>
        <w:jc w:val="both"/>
        <w:rPr>
          <w:rFonts w:ascii="Times New Roman" w:hAnsi="Times New Roman" w:cs="Times New Roman"/>
        </w:rPr>
      </w:pPr>
    </w:p>
    <w:p w14:paraId="00640BBE" w14:textId="32C49F19" w:rsidR="00376C32" w:rsidRDefault="00376C32" w:rsidP="00376C32">
      <w:pPr>
        <w:ind w:right="-52"/>
        <w:jc w:val="both"/>
        <w:rPr>
          <w:rFonts w:ascii="Times New Roman" w:hAnsi="Times New Roman" w:cs="Times New Roman"/>
        </w:rPr>
      </w:pPr>
      <w:r>
        <w:rPr>
          <w:rFonts w:ascii="Times New Roman" w:hAnsi="Times New Roman" w:cs="Times New Roman"/>
        </w:rPr>
        <w:t xml:space="preserve">The Hebrew word which is translated as “revelation” in this text is the word </w:t>
      </w:r>
      <w:bookmarkStart w:id="0" w:name="_GoBack"/>
      <w:proofErr w:type="spellStart"/>
      <w:r w:rsidRPr="0066744A">
        <w:rPr>
          <w:rFonts w:ascii="Times New Roman" w:hAnsi="Times New Roman" w:cs="Times New Roman"/>
        </w:rPr>
        <w:t>גלה</w:t>
      </w:r>
      <w:proofErr w:type="spellEnd"/>
      <w:r>
        <w:rPr>
          <w:rFonts w:ascii="Times New Roman" w:hAnsi="Times New Roman" w:cs="Times New Roman"/>
        </w:rPr>
        <w:t xml:space="preserve"> </w:t>
      </w:r>
      <w:bookmarkEnd w:id="0"/>
      <w:r>
        <w:rPr>
          <w:rFonts w:ascii="Times New Roman" w:hAnsi="Times New Roman" w:cs="Times New Roman"/>
        </w:rPr>
        <w:t xml:space="preserve">which could, apart, from “to uncover” also mean “to remove”, which communicates the idea of removing a cover or a thing that hides another. In fact, this is the principal verb which is used to refer to the exile in its cognate nominal form </w:t>
      </w:r>
      <w:r w:rsidRPr="0066744A">
        <w:rPr>
          <w:rFonts w:ascii="Times New Roman" w:hAnsi="Times New Roman" w:cs="Times New Roman" w:hint="cs"/>
          <w:rtl/>
          <w:lang w:bidi="he-IL"/>
        </w:rPr>
        <w:t>גּוֹלָה</w:t>
      </w:r>
      <w:r>
        <w:rPr>
          <w:rFonts w:ascii="Times New Roman" w:hAnsi="Times New Roman" w:cs="Times New Roman"/>
        </w:rPr>
        <w:t xml:space="preserve"> “exile”. However, the human response to God’s revelation of himself in the OT is generally defined in terms of “knowledge” of God instead of “faith”. </w:t>
      </w:r>
      <w:r w:rsidR="00916480">
        <w:rPr>
          <w:rFonts w:ascii="Times New Roman" w:hAnsi="Times New Roman" w:cs="Times New Roman"/>
        </w:rPr>
        <w:t xml:space="preserve">In the LXX, the Greek verb </w:t>
      </w:r>
      <w:r w:rsidR="00916480" w:rsidRPr="00916480">
        <w:rPr>
          <w:rFonts w:ascii="Times New Roman" w:hAnsi="Times New Roman" w:cs="Times New Roman"/>
        </w:rPr>
        <w:t>ἀπ</w:t>
      </w:r>
      <w:proofErr w:type="spellStart"/>
      <w:r w:rsidR="00916480" w:rsidRPr="00916480">
        <w:rPr>
          <w:rFonts w:ascii="Times New Roman" w:hAnsi="Times New Roman" w:cs="Times New Roman"/>
        </w:rPr>
        <w:t>οκ</w:t>
      </w:r>
      <w:proofErr w:type="spellEnd"/>
      <w:r w:rsidR="00916480" w:rsidRPr="00916480">
        <w:rPr>
          <w:rFonts w:ascii="Times New Roman" w:hAnsi="Times New Roman" w:cs="Times New Roman"/>
        </w:rPr>
        <w:t>α</w:t>
      </w:r>
      <w:proofErr w:type="spellStart"/>
      <w:r w:rsidR="00916480" w:rsidRPr="00916480">
        <w:rPr>
          <w:rFonts w:ascii="Times New Roman" w:hAnsi="Times New Roman" w:cs="Times New Roman"/>
        </w:rPr>
        <w:t>λύ</w:t>
      </w:r>
      <w:proofErr w:type="spellEnd"/>
      <w:r w:rsidR="00916480" w:rsidRPr="00916480">
        <w:rPr>
          <w:rFonts w:ascii="Times New Roman" w:hAnsi="Times New Roman" w:cs="Times New Roman"/>
        </w:rPr>
        <w:t>π</w:t>
      </w:r>
      <w:proofErr w:type="spellStart"/>
      <w:r w:rsidR="00916480" w:rsidRPr="00916480">
        <w:rPr>
          <w:rFonts w:ascii="Times New Roman" w:hAnsi="Times New Roman" w:cs="Times New Roman"/>
        </w:rPr>
        <w:t>τω</w:t>
      </w:r>
      <w:proofErr w:type="spellEnd"/>
      <w:r w:rsidR="00916480">
        <w:rPr>
          <w:rFonts w:ascii="Times New Roman" w:hAnsi="Times New Roman" w:cs="Times New Roman"/>
        </w:rPr>
        <w:t xml:space="preserve"> is used to refer to revelation especially with regard to wisdom (cf. Sir 1:6, 30; 4:18; 19:8; 42:19). </w:t>
      </w:r>
      <w:r w:rsidR="00EE34F2">
        <w:rPr>
          <w:rFonts w:ascii="Times New Roman" w:hAnsi="Times New Roman" w:cs="Times New Roman"/>
        </w:rPr>
        <w:t xml:space="preserve">Another important Greek verb we find in Sirach, not as a result of the number but for its significance is the term </w:t>
      </w:r>
      <w:r w:rsidR="00EE34F2" w:rsidRPr="00EE34F2">
        <w:rPr>
          <w:rFonts w:ascii="Times New Roman" w:hAnsi="Times New Roman" w:cs="Times New Roman"/>
        </w:rPr>
        <w:t>ὑπ</w:t>
      </w:r>
      <w:proofErr w:type="spellStart"/>
      <w:r w:rsidR="00EE34F2" w:rsidRPr="00EE34F2">
        <w:rPr>
          <w:rFonts w:ascii="Times New Roman" w:hAnsi="Times New Roman" w:cs="Times New Roman"/>
        </w:rPr>
        <w:t>οδείκνυμι</w:t>
      </w:r>
      <w:proofErr w:type="spellEnd"/>
      <w:r w:rsidR="00EE34F2">
        <w:rPr>
          <w:rFonts w:ascii="Times New Roman" w:hAnsi="Times New Roman" w:cs="Times New Roman"/>
        </w:rPr>
        <w:t xml:space="preserve">. In Sir 17:12 and 48:25, it is used to denote the revelation of a secret and the revelation of the commandments within the framework of the Covenant. </w:t>
      </w:r>
    </w:p>
    <w:p w14:paraId="3C183EB3" w14:textId="092A30D9" w:rsidR="00EE34F2" w:rsidRDefault="00EE34F2" w:rsidP="00376C32">
      <w:pPr>
        <w:ind w:right="-52"/>
        <w:jc w:val="both"/>
        <w:rPr>
          <w:rFonts w:ascii="Times New Roman" w:hAnsi="Times New Roman" w:cs="Times New Roman"/>
        </w:rPr>
      </w:pPr>
    </w:p>
    <w:p w14:paraId="32A0A3D0" w14:textId="57B93821" w:rsidR="00EE34F2" w:rsidRDefault="00EE34F2" w:rsidP="00376C32">
      <w:pPr>
        <w:ind w:right="-52"/>
        <w:jc w:val="both"/>
        <w:rPr>
          <w:rFonts w:ascii="Times New Roman" w:hAnsi="Times New Roman" w:cs="Times New Roman"/>
        </w:rPr>
      </w:pPr>
    </w:p>
    <w:p w14:paraId="77AB3475" w14:textId="77777777" w:rsidR="00EE34F2" w:rsidRDefault="00EE34F2" w:rsidP="00376C32">
      <w:pPr>
        <w:ind w:right="-52"/>
        <w:jc w:val="both"/>
        <w:rPr>
          <w:rFonts w:ascii="Times New Roman" w:hAnsi="Times New Roman" w:cs="Times New Roman"/>
        </w:rPr>
      </w:pPr>
    </w:p>
    <w:p w14:paraId="54CBF4E3" w14:textId="77777777" w:rsidR="009375A0" w:rsidRPr="005E5B9A" w:rsidRDefault="009375A0" w:rsidP="00A77E1B">
      <w:pPr>
        <w:jc w:val="both"/>
        <w:rPr>
          <w:rFonts w:ascii="Times New Roman" w:hAnsi="Times New Roman" w:cs="Times New Roman"/>
        </w:rPr>
      </w:pPr>
    </w:p>
    <w:p w14:paraId="62851292" w14:textId="2626634D" w:rsidR="00C37514" w:rsidRPr="005E5B9A" w:rsidRDefault="009375A0" w:rsidP="00C37514">
      <w:pPr>
        <w:jc w:val="both"/>
        <w:rPr>
          <w:rFonts w:ascii="Times New Roman" w:hAnsi="Times New Roman" w:cs="Times New Roman"/>
        </w:rPr>
      </w:pPr>
      <w:r w:rsidRPr="0002790F">
        <w:rPr>
          <w:rFonts w:ascii="Times New Roman" w:hAnsi="Times New Roman" w:cs="Times New Roman"/>
          <w:b/>
        </w:rPr>
        <w:lastRenderedPageBreak/>
        <w:t>Nature of Revelation</w:t>
      </w:r>
      <w:r w:rsidR="00C37514">
        <w:rPr>
          <w:rFonts w:ascii="Times New Roman" w:hAnsi="Times New Roman" w:cs="Times New Roman"/>
          <w:b/>
        </w:rPr>
        <w:t>:</w:t>
      </w:r>
      <w:r w:rsidRPr="0002790F">
        <w:rPr>
          <w:rFonts w:ascii="Times New Roman" w:hAnsi="Times New Roman" w:cs="Times New Roman"/>
          <w:b/>
        </w:rPr>
        <w:t xml:space="preserve"> </w:t>
      </w:r>
      <w:r w:rsidR="00C37514" w:rsidRPr="005E5B9A">
        <w:rPr>
          <w:rFonts w:ascii="Times New Roman" w:hAnsi="Times New Roman" w:cs="Times New Roman"/>
        </w:rPr>
        <w:t>History as a Forum for Revelation</w:t>
      </w:r>
    </w:p>
    <w:p w14:paraId="78C4E3B6" w14:textId="77777777" w:rsidR="008B76FB" w:rsidRPr="005E5B9A" w:rsidRDefault="008B76FB" w:rsidP="00A77E1B">
      <w:pPr>
        <w:jc w:val="both"/>
        <w:rPr>
          <w:rFonts w:ascii="Times New Roman" w:hAnsi="Times New Roman" w:cs="Times New Roman"/>
        </w:rPr>
      </w:pPr>
    </w:p>
    <w:p w14:paraId="3460B168" w14:textId="77777777" w:rsidR="008B76FB" w:rsidRPr="005E5B9A" w:rsidRDefault="008B76FB" w:rsidP="00A77E1B">
      <w:pPr>
        <w:jc w:val="both"/>
        <w:rPr>
          <w:rFonts w:ascii="Times New Roman" w:hAnsi="Times New Roman" w:cs="Times New Roman"/>
        </w:rPr>
      </w:pPr>
      <w:r w:rsidRPr="005E5B9A">
        <w:rPr>
          <w:rFonts w:ascii="Times New Roman" w:hAnsi="Times New Roman" w:cs="Times New Roman"/>
        </w:rPr>
        <w:t xml:space="preserve">Religions like </w:t>
      </w:r>
      <w:r w:rsidR="004D31F0" w:rsidRPr="005E5B9A">
        <w:rPr>
          <w:rFonts w:ascii="Times New Roman" w:hAnsi="Times New Roman" w:cs="Times New Roman"/>
        </w:rPr>
        <w:t>Buddhism</w:t>
      </w:r>
      <w:r w:rsidRPr="005E5B9A">
        <w:rPr>
          <w:rFonts w:ascii="Times New Roman" w:hAnsi="Times New Roman" w:cs="Times New Roman"/>
        </w:rPr>
        <w:t xml:space="preserve"> emphasize </w:t>
      </w:r>
      <w:r w:rsidR="004D31F0" w:rsidRPr="005E5B9A">
        <w:rPr>
          <w:rFonts w:ascii="Times New Roman" w:hAnsi="Times New Roman" w:cs="Times New Roman"/>
        </w:rPr>
        <w:t>psychological</w:t>
      </w:r>
      <w:r w:rsidRPr="005E5B9A">
        <w:rPr>
          <w:rFonts w:ascii="Times New Roman" w:hAnsi="Times New Roman" w:cs="Times New Roman"/>
        </w:rPr>
        <w:t xml:space="preserve"> process as a forum for spiritual growth and for that reason, meditation is central to </w:t>
      </w:r>
      <w:r w:rsidR="00D80BD8" w:rsidRPr="005E5B9A">
        <w:rPr>
          <w:rFonts w:ascii="Times New Roman" w:hAnsi="Times New Roman" w:cs="Times New Roman"/>
        </w:rPr>
        <w:t xml:space="preserve">the religion. In </w:t>
      </w:r>
      <w:r w:rsidR="004D31F0" w:rsidRPr="005E5B9A">
        <w:rPr>
          <w:rFonts w:ascii="Times New Roman" w:hAnsi="Times New Roman" w:cs="Times New Roman"/>
        </w:rPr>
        <w:t>Judeo-Christian</w:t>
      </w:r>
      <w:r w:rsidR="00D80BD8" w:rsidRPr="005E5B9A">
        <w:rPr>
          <w:rFonts w:ascii="Times New Roman" w:hAnsi="Times New Roman" w:cs="Times New Roman"/>
        </w:rPr>
        <w:t xml:space="preserve"> faith, God reveals himself largely within the theatre of history and revelation is usually a process that the OT locates in time and place. The great stories and narratives of God’s revelation in the OT usually contained an event, a place and sometimes the time of the event which acts as a forum for divine revelation. </w:t>
      </w:r>
      <w:r w:rsidR="00FE3E98" w:rsidRPr="005E5B9A">
        <w:rPr>
          <w:rFonts w:ascii="Times New Roman" w:hAnsi="Times New Roman" w:cs="Times New Roman"/>
        </w:rPr>
        <w:t xml:space="preserve">For example, when God revealed himself to Abraham in the beginning of the patriarchal history (Gen 12) this was the instruction he received from Yhwh: </w:t>
      </w:r>
    </w:p>
    <w:p w14:paraId="7C82C48F" w14:textId="77777777" w:rsidR="00FE3E98" w:rsidRPr="005E5B9A" w:rsidRDefault="00FE3E98" w:rsidP="00A77E1B">
      <w:pPr>
        <w:jc w:val="both"/>
        <w:rPr>
          <w:rFonts w:ascii="Times New Roman" w:hAnsi="Times New Roman" w:cs="Times New Roman"/>
        </w:rPr>
      </w:pPr>
    </w:p>
    <w:p w14:paraId="3FBBA3BA" w14:textId="77777777" w:rsidR="00FE3E98" w:rsidRPr="005E5B9A" w:rsidRDefault="00FE3E98" w:rsidP="00FE3E98">
      <w:pPr>
        <w:ind w:left="1134" w:right="798"/>
        <w:jc w:val="both"/>
        <w:rPr>
          <w:rFonts w:ascii="Times New Roman" w:hAnsi="Times New Roman" w:cs="Times New Roman"/>
        </w:rPr>
      </w:pPr>
      <w:r w:rsidRPr="005E5B9A">
        <w:rPr>
          <w:rFonts w:ascii="Times New Roman" w:hAnsi="Times New Roman" w:cs="Times New Roman"/>
        </w:rPr>
        <w:t xml:space="preserve">““Go from your country and your kindred and your father’s house to the land that I will show you. </w:t>
      </w:r>
      <w:r w:rsidRPr="005E5B9A">
        <w:rPr>
          <w:rFonts w:ascii="Times New Roman" w:hAnsi="Times New Roman" w:cs="Times New Roman"/>
          <w:vertAlign w:val="superscript"/>
        </w:rPr>
        <w:t>2 </w:t>
      </w:r>
      <w:r w:rsidRPr="005E5B9A">
        <w:rPr>
          <w:rFonts w:ascii="Times New Roman" w:hAnsi="Times New Roman" w:cs="Times New Roman"/>
        </w:rPr>
        <w:t xml:space="preserve">I will make of you a great nation, and I will bless you, and make your name great, so that you will be a blessing. </w:t>
      </w:r>
      <w:r w:rsidRPr="005E5B9A">
        <w:rPr>
          <w:rFonts w:ascii="Times New Roman" w:hAnsi="Times New Roman" w:cs="Times New Roman"/>
          <w:vertAlign w:val="superscript"/>
        </w:rPr>
        <w:t>3 </w:t>
      </w:r>
      <w:r w:rsidRPr="005E5B9A">
        <w:rPr>
          <w:rFonts w:ascii="Times New Roman" w:hAnsi="Times New Roman" w:cs="Times New Roman"/>
        </w:rPr>
        <w:t xml:space="preserve">I will bless those who bless you, and the one who curses you I will curse; and in you all the families of the earth shall be </w:t>
      </w:r>
      <w:proofErr w:type="spellStart"/>
      <w:r w:rsidRPr="005E5B9A">
        <w:rPr>
          <w:rFonts w:ascii="Times New Roman" w:hAnsi="Times New Roman" w:cs="Times New Roman"/>
        </w:rPr>
        <w:t>blessed.”</w:t>
      </w:r>
      <w:r w:rsidRPr="005E5B9A">
        <w:rPr>
          <w:rFonts w:ascii="Times New Roman" w:hAnsi="Times New Roman" w:cs="Times New Roman"/>
          <w:vertAlign w:val="superscript"/>
        </w:rPr>
        <w:footnoteReference w:customMarkFollows="1" w:id="3"/>
        <w:t>a</w:t>
      </w:r>
      <w:proofErr w:type="spellEnd"/>
      <w:r w:rsidRPr="005E5B9A">
        <w:rPr>
          <w:rFonts w:ascii="Times New Roman" w:hAnsi="Times New Roman" w:cs="Times New Roman"/>
          <w:vertAlign w:val="superscript"/>
        </w:rPr>
        <w:footnoteReference w:id="4"/>
      </w:r>
      <w:r w:rsidRPr="005E5B9A">
        <w:rPr>
          <w:rFonts w:ascii="Times New Roman" w:hAnsi="Times New Roman" w:cs="Times New Roman"/>
        </w:rPr>
        <w:t>” – Gen 12:1-2</w:t>
      </w:r>
    </w:p>
    <w:p w14:paraId="1C84E120" w14:textId="77777777" w:rsidR="00FE3E98" w:rsidRPr="005E5B9A" w:rsidRDefault="00FE3E98" w:rsidP="00FE3E98">
      <w:pPr>
        <w:ind w:left="1134" w:right="798"/>
        <w:jc w:val="both"/>
        <w:rPr>
          <w:rFonts w:ascii="Times New Roman" w:hAnsi="Times New Roman" w:cs="Times New Roman"/>
        </w:rPr>
      </w:pPr>
    </w:p>
    <w:p w14:paraId="30BD5833" w14:textId="77777777" w:rsidR="00FE3E98" w:rsidRPr="005E5B9A" w:rsidRDefault="00FE3E98" w:rsidP="00FE3E98">
      <w:pPr>
        <w:ind w:right="798"/>
        <w:jc w:val="both"/>
        <w:rPr>
          <w:rFonts w:ascii="Times New Roman" w:hAnsi="Times New Roman" w:cs="Times New Roman"/>
        </w:rPr>
      </w:pPr>
    </w:p>
    <w:p w14:paraId="6AED729E" w14:textId="6FD450C7" w:rsidR="00FE3E98" w:rsidRDefault="00FE3E98" w:rsidP="00FE3E98">
      <w:pPr>
        <w:ind w:right="798"/>
        <w:jc w:val="both"/>
        <w:rPr>
          <w:rFonts w:ascii="Times New Roman" w:hAnsi="Times New Roman" w:cs="Times New Roman"/>
        </w:rPr>
      </w:pPr>
      <w:r w:rsidRPr="005E5B9A">
        <w:rPr>
          <w:rFonts w:ascii="Times New Roman" w:hAnsi="Times New Roman" w:cs="Times New Roman"/>
        </w:rPr>
        <w:t>Abraham obeyed this instruction and carried out the instruction in the following way</w:t>
      </w:r>
      <w:r w:rsidR="005E5B9A">
        <w:rPr>
          <w:rFonts w:ascii="Times New Roman" w:hAnsi="Times New Roman" w:cs="Times New Roman"/>
        </w:rPr>
        <w:t>:</w:t>
      </w:r>
    </w:p>
    <w:p w14:paraId="3F2BE2A5" w14:textId="11A2B3A1" w:rsidR="00650352" w:rsidRDefault="00650352" w:rsidP="00FE3E98">
      <w:pPr>
        <w:ind w:right="798"/>
        <w:jc w:val="both"/>
        <w:rPr>
          <w:rFonts w:ascii="Times New Roman" w:hAnsi="Times New Roman" w:cs="Times New Roman"/>
        </w:rPr>
      </w:pPr>
    </w:p>
    <w:p w14:paraId="29D1D93E" w14:textId="77CA88D2" w:rsidR="00650352" w:rsidRPr="003D1FD4" w:rsidRDefault="003D1FD4" w:rsidP="00C75858">
      <w:pPr>
        <w:ind w:left="1134" w:right="1507"/>
        <w:jc w:val="both"/>
        <w:rPr>
          <w:rFonts w:ascii="Times New Roman" w:hAnsi="Times New Roman" w:cs="Times New Roman"/>
        </w:rPr>
      </w:pPr>
      <w:proofErr w:type="gramStart"/>
      <w:r w:rsidRPr="003D1FD4">
        <w:rPr>
          <w:rFonts w:ascii="Times New Roman" w:hAnsi="Times New Roman" w:cs="Times New Roman"/>
        </w:rPr>
        <w:t>So</w:t>
      </w:r>
      <w:proofErr w:type="gramEnd"/>
      <w:r w:rsidRPr="003D1FD4">
        <w:rPr>
          <w:rFonts w:ascii="Times New Roman" w:hAnsi="Times New Roman" w:cs="Times New Roman"/>
        </w:rPr>
        <w:t xml:space="preserve"> Abram went, as the </w:t>
      </w:r>
      <w:r w:rsidRPr="003D1FD4">
        <w:rPr>
          <w:rFonts w:ascii="Times New Roman" w:hAnsi="Times New Roman" w:cs="Times New Roman"/>
          <w:smallCaps/>
        </w:rPr>
        <w:t>Lord</w:t>
      </w:r>
      <w:r w:rsidRPr="003D1FD4">
        <w:rPr>
          <w:rFonts w:ascii="Times New Roman" w:hAnsi="Times New Roman" w:cs="Times New Roman"/>
        </w:rPr>
        <w:t xml:space="preserve"> had told him; and Lot went with him. Abram was seventy-five years old when he departed from Haran. </w:t>
      </w:r>
      <w:r w:rsidRPr="003D1FD4">
        <w:rPr>
          <w:rFonts w:ascii="Times New Roman" w:hAnsi="Times New Roman" w:cs="Times New Roman"/>
          <w:vertAlign w:val="superscript"/>
        </w:rPr>
        <w:t>5 </w:t>
      </w:r>
      <w:r w:rsidRPr="003D1FD4">
        <w:rPr>
          <w:rFonts w:ascii="Times New Roman" w:hAnsi="Times New Roman" w:cs="Times New Roman"/>
        </w:rPr>
        <w:t xml:space="preserve">Abram took his wife Sarai and his brother’s son Lot, and all the possessions that they had gathered, and the persons whom they had acquired in Haran; and they set forth to go to the land of Canaan. When they had come to the land of Canaan, </w:t>
      </w:r>
      <w:r w:rsidRPr="003D1FD4">
        <w:rPr>
          <w:rFonts w:ascii="Times New Roman" w:hAnsi="Times New Roman" w:cs="Times New Roman"/>
          <w:vertAlign w:val="superscript"/>
        </w:rPr>
        <w:t>6 </w:t>
      </w:r>
      <w:r w:rsidRPr="003D1FD4">
        <w:rPr>
          <w:rFonts w:ascii="Times New Roman" w:hAnsi="Times New Roman" w:cs="Times New Roman"/>
        </w:rPr>
        <w:t xml:space="preserve">Abram passed through the land to the place at Shechem, to the </w:t>
      </w:r>
      <w:proofErr w:type="spellStart"/>
      <w:r w:rsidRPr="003D1FD4">
        <w:rPr>
          <w:rFonts w:ascii="Times New Roman" w:hAnsi="Times New Roman" w:cs="Times New Roman"/>
        </w:rPr>
        <w:t>oak</w:t>
      </w:r>
      <w:r w:rsidRPr="003D1FD4">
        <w:rPr>
          <w:rFonts w:ascii="Times New Roman" w:hAnsi="Times New Roman" w:cs="Times New Roman"/>
          <w:vertAlign w:val="superscript"/>
        </w:rPr>
        <w:footnoteReference w:customMarkFollows="1" w:id="5"/>
        <w:t>b</w:t>
      </w:r>
      <w:proofErr w:type="spellEnd"/>
      <w:r w:rsidRPr="003D1FD4">
        <w:rPr>
          <w:rFonts w:ascii="Times New Roman" w:hAnsi="Times New Roman" w:cs="Times New Roman"/>
        </w:rPr>
        <w:t xml:space="preserve"> of </w:t>
      </w:r>
      <w:proofErr w:type="spellStart"/>
      <w:r w:rsidRPr="003D1FD4">
        <w:rPr>
          <w:rFonts w:ascii="Times New Roman" w:hAnsi="Times New Roman" w:cs="Times New Roman"/>
        </w:rPr>
        <w:t>Moreh</w:t>
      </w:r>
      <w:proofErr w:type="spellEnd"/>
      <w:r w:rsidRPr="003D1FD4">
        <w:rPr>
          <w:rFonts w:ascii="Times New Roman" w:hAnsi="Times New Roman" w:cs="Times New Roman"/>
        </w:rPr>
        <w:t>. At that time the Canaanites were in the land.</w:t>
      </w:r>
      <w:r w:rsidRPr="003D1FD4">
        <w:rPr>
          <w:rFonts w:ascii="Times New Roman" w:hAnsi="Times New Roman" w:cs="Times New Roman"/>
          <w:vertAlign w:val="superscript"/>
        </w:rPr>
        <w:footnoteReference w:id="6"/>
      </w:r>
    </w:p>
    <w:p w14:paraId="370B3425" w14:textId="77777777" w:rsidR="00FE3E98" w:rsidRPr="005E5B9A" w:rsidRDefault="00FE3E98" w:rsidP="00FE3E98">
      <w:pPr>
        <w:ind w:right="798"/>
        <w:jc w:val="both"/>
        <w:rPr>
          <w:rFonts w:ascii="Times New Roman" w:hAnsi="Times New Roman" w:cs="Times New Roman"/>
        </w:rPr>
      </w:pPr>
    </w:p>
    <w:p w14:paraId="6C0A80B4" w14:textId="70BBE051" w:rsidR="00FE3E98" w:rsidRDefault="005E5B9A" w:rsidP="00FE3E98">
      <w:pPr>
        <w:ind w:right="798"/>
        <w:jc w:val="both"/>
        <w:rPr>
          <w:rFonts w:ascii="Times New Roman" w:hAnsi="Times New Roman" w:cs="Times New Roman"/>
        </w:rPr>
      </w:pPr>
      <w:r w:rsidRPr="005E5B9A">
        <w:rPr>
          <w:rFonts w:ascii="Times New Roman" w:hAnsi="Times New Roman" w:cs="Times New Roman"/>
        </w:rPr>
        <w:t xml:space="preserve">In the instruction of Yhwh, He mentions Abraham, his country and a future of blessings. In this instruction, we have a </w:t>
      </w:r>
      <w:r w:rsidRPr="00A155A4">
        <w:rPr>
          <w:rFonts w:ascii="Times New Roman" w:hAnsi="Times New Roman" w:cs="Times New Roman"/>
          <w:b/>
        </w:rPr>
        <w:t>human person</w:t>
      </w:r>
      <w:r w:rsidRPr="005E5B9A">
        <w:rPr>
          <w:rFonts w:ascii="Times New Roman" w:hAnsi="Times New Roman" w:cs="Times New Roman"/>
        </w:rPr>
        <w:t xml:space="preserve">, a </w:t>
      </w:r>
      <w:r w:rsidRPr="00A155A4">
        <w:rPr>
          <w:rFonts w:ascii="Times New Roman" w:hAnsi="Times New Roman" w:cs="Times New Roman"/>
          <w:b/>
        </w:rPr>
        <w:t>place</w:t>
      </w:r>
      <w:r w:rsidRPr="005E5B9A">
        <w:rPr>
          <w:rFonts w:ascii="Times New Roman" w:hAnsi="Times New Roman" w:cs="Times New Roman"/>
        </w:rPr>
        <w:t xml:space="preserve"> (Abraham’s country) and a future </w:t>
      </w:r>
      <w:r w:rsidRPr="00A155A4">
        <w:rPr>
          <w:rFonts w:ascii="Times New Roman" w:hAnsi="Times New Roman" w:cs="Times New Roman"/>
          <w:b/>
        </w:rPr>
        <w:t>event</w:t>
      </w:r>
      <w:r w:rsidRPr="005E5B9A">
        <w:rPr>
          <w:rFonts w:ascii="Times New Roman" w:hAnsi="Times New Roman" w:cs="Times New Roman"/>
        </w:rPr>
        <w:t xml:space="preserve"> which will signal the blessings of Yhwh. </w:t>
      </w:r>
      <w:r w:rsidR="003D1FD4">
        <w:rPr>
          <w:rFonts w:ascii="Times New Roman" w:hAnsi="Times New Roman" w:cs="Times New Roman"/>
        </w:rPr>
        <w:t>In carrying out this instruction, four different places or cities were mentioned, three different people were mentioned who were moving with Abraham. Whatever the experience these people had, it is clear that God was acting within the forum of history. Even if th</w:t>
      </w:r>
      <w:r w:rsidR="00C37514">
        <w:rPr>
          <w:rFonts w:ascii="Times New Roman" w:hAnsi="Times New Roman" w:cs="Times New Roman"/>
        </w:rPr>
        <w:t xml:space="preserve">e cities and the people mentioned provided only a literary setting for a narrative, it is also clear that the author of the passage was thinking about God who was revealing himself within the theatre of history composed of human beings and places associated with the lives of people. </w:t>
      </w:r>
      <w:r w:rsidR="00FE3E98" w:rsidRPr="005E5B9A">
        <w:rPr>
          <w:rFonts w:ascii="Times New Roman" w:hAnsi="Times New Roman" w:cs="Times New Roman"/>
        </w:rPr>
        <w:t xml:space="preserve">Even </w:t>
      </w:r>
      <w:r w:rsidR="00C37514">
        <w:rPr>
          <w:rFonts w:ascii="Times New Roman" w:hAnsi="Times New Roman" w:cs="Times New Roman"/>
        </w:rPr>
        <w:t>if</w:t>
      </w:r>
      <w:r w:rsidR="00FE3E98" w:rsidRPr="005E5B9A">
        <w:rPr>
          <w:rFonts w:ascii="Times New Roman" w:hAnsi="Times New Roman" w:cs="Times New Roman"/>
        </w:rPr>
        <w:t xml:space="preserve"> the historicity of this event may be called to question, there is no doubt that the author intends the reader to understand that Yhwh was revealing himself with history as a vessel for that revelation. </w:t>
      </w:r>
      <w:r w:rsidR="00C37514">
        <w:rPr>
          <w:rFonts w:ascii="Times New Roman" w:hAnsi="Times New Roman" w:cs="Times New Roman"/>
        </w:rPr>
        <w:t xml:space="preserve">Other passages like the prophetic books have a setting which can be indubitably linked to certain periods of known history of the Ancient Near East. Most of the prophets can be located within known historical situations shared by other cultures of the ancient Near East. For this reason, any particular passage of the OT must be studied in its historical context because revelation in each book or passage is a response to a particular historical situation. </w:t>
      </w:r>
    </w:p>
    <w:p w14:paraId="3745AE25" w14:textId="07368E52" w:rsidR="00C37514" w:rsidRDefault="00C37514" w:rsidP="00FE3E98">
      <w:pPr>
        <w:ind w:right="798"/>
        <w:jc w:val="both"/>
        <w:rPr>
          <w:rFonts w:ascii="Times New Roman" w:hAnsi="Times New Roman" w:cs="Times New Roman"/>
        </w:rPr>
      </w:pPr>
    </w:p>
    <w:p w14:paraId="6AE09418" w14:textId="5163ECC3" w:rsidR="00376C32" w:rsidRPr="008E1BD5" w:rsidRDefault="00376C32" w:rsidP="0066744A">
      <w:pPr>
        <w:ind w:right="-52"/>
        <w:jc w:val="both"/>
        <w:rPr>
          <w:rFonts w:ascii="Times New Roman" w:hAnsi="Times New Roman" w:cs="Times New Roman"/>
          <w:b/>
        </w:rPr>
      </w:pPr>
      <w:r w:rsidRPr="008E1BD5">
        <w:rPr>
          <w:rFonts w:ascii="Times New Roman" w:hAnsi="Times New Roman" w:cs="Times New Roman"/>
          <w:b/>
        </w:rPr>
        <w:t>The Word as an Agent of Revelation in the OT</w:t>
      </w:r>
    </w:p>
    <w:p w14:paraId="2577A685" w14:textId="77777777" w:rsidR="00376C32" w:rsidRDefault="00376C32" w:rsidP="0066744A">
      <w:pPr>
        <w:ind w:right="-52"/>
        <w:jc w:val="both"/>
        <w:rPr>
          <w:rFonts w:ascii="Times New Roman" w:hAnsi="Times New Roman" w:cs="Times New Roman"/>
        </w:rPr>
      </w:pPr>
    </w:p>
    <w:p w14:paraId="34D198BE" w14:textId="48F2BC82" w:rsidR="00D51F7E" w:rsidRDefault="0066744A" w:rsidP="0066744A">
      <w:pPr>
        <w:ind w:right="-52"/>
        <w:jc w:val="both"/>
        <w:rPr>
          <w:rFonts w:ascii="Times New Roman" w:hAnsi="Times New Roman" w:cs="Times New Roman"/>
        </w:rPr>
      </w:pPr>
      <w:r>
        <w:rPr>
          <w:rFonts w:ascii="Times New Roman" w:hAnsi="Times New Roman" w:cs="Times New Roman"/>
        </w:rPr>
        <w:t xml:space="preserve">This knowledge which is engendered by God’s revelation of his word is not speculative but based on experience. This experience is not pure intellectual knowledge </w:t>
      </w:r>
      <w:r w:rsidR="007F6B7B">
        <w:rPr>
          <w:rFonts w:ascii="Times New Roman" w:hAnsi="Times New Roman" w:cs="Times New Roman"/>
        </w:rPr>
        <w:t>but a complex of experience, feeling and the desire that a personal encounter elicits. In some contexts</w:t>
      </w:r>
      <w:r w:rsidR="00A155A4">
        <w:rPr>
          <w:rFonts w:ascii="Times New Roman" w:hAnsi="Times New Roman" w:cs="Times New Roman"/>
        </w:rPr>
        <w:t>,</w:t>
      </w:r>
      <w:r w:rsidR="007F6B7B">
        <w:rPr>
          <w:rFonts w:ascii="Times New Roman" w:hAnsi="Times New Roman" w:cs="Times New Roman"/>
        </w:rPr>
        <w:t xml:space="preserve"> to know Yhwh is to do his revealed will, in other contexts to know him is to recognize him in the character in which he has revea</w:t>
      </w:r>
      <w:r w:rsidR="00C8777E">
        <w:rPr>
          <w:rFonts w:ascii="Times New Roman" w:hAnsi="Times New Roman" w:cs="Times New Roman"/>
        </w:rPr>
        <w:t>l</w:t>
      </w:r>
      <w:r w:rsidR="007F6B7B">
        <w:rPr>
          <w:rFonts w:ascii="Times New Roman" w:hAnsi="Times New Roman" w:cs="Times New Roman"/>
        </w:rPr>
        <w:t xml:space="preserve">ed himself, as can be seen in the </w:t>
      </w:r>
      <w:r w:rsidR="00C8777E">
        <w:rPr>
          <w:rFonts w:ascii="Times New Roman" w:hAnsi="Times New Roman" w:cs="Times New Roman"/>
        </w:rPr>
        <w:t>recognition</w:t>
      </w:r>
      <w:r w:rsidR="007F6B7B">
        <w:rPr>
          <w:rFonts w:ascii="Times New Roman" w:hAnsi="Times New Roman" w:cs="Times New Roman"/>
        </w:rPr>
        <w:t xml:space="preserve"> formula: “you shall know that I am Yhwh”. </w:t>
      </w:r>
      <w:r w:rsidR="00C8777E">
        <w:rPr>
          <w:rFonts w:ascii="Times New Roman" w:hAnsi="Times New Roman" w:cs="Times New Roman"/>
        </w:rPr>
        <w:t xml:space="preserve">The Old Testament revelation consists of two things: a. </w:t>
      </w:r>
      <w:r w:rsidR="00C8777E" w:rsidRPr="00A155A4">
        <w:rPr>
          <w:rFonts w:ascii="Times New Roman" w:hAnsi="Times New Roman" w:cs="Times New Roman"/>
          <w:b/>
        </w:rPr>
        <w:t>the word</w:t>
      </w:r>
      <w:r w:rsidR="00C8777E">
        <w:rPr>
          <w:rFonts w:ascii="Times New Roman" w:hAnsi="Times New Roman" w:cs="Times New Roman"/>
        </w:rPr>
        <w:t xml:space="preserve"> spoken by Yhwh, b. </w:t>
      </w:r>
      <w:r w:rsidR="00C8777E" w:rsidRPr="00A155A4">
        <w:rPr>
          <w:rFonts w:ascii="Times New Roman" w:hAnsi="Times New Roman" w:cs="Times New Roman"/>
          <w:b/>
        </w:rPr>
        <w:t>the knowledge</w:t>
      </w:r>
      <w:r w:rsidR="00C8777E">
        <w:rPr>
          <w:rFonts w:ascii="Times New Roman" w:hAnsi="Times New Roman" w:cs="Times New Roman"/>
        </w:rPr>
        <w:t xml:space="preserve"> which proceeds from that spoken word. </w:t>
      </w:r>
    </w:p>
    <w:p w14:paraId="2018B282" w14:textId="34575CBB" w:rsidR="00E6738A" w:rsidRDefault="00E6738A" w:rsidP="0066744A">
      <w:pPr>
        <w:ind w:right="-52"/>
        <w:jc w:val="both"/>
        <w:rPr>
          <w:rFonts w:ascii="Times New Roman" w:hAnsi="Times New Roman" w:cs="Times New Roman"/>
        </w:rPr>
      </w:pPr>
    </w:p>
    <w:p w14:paraId="168D475B" w14:textId="78051B32" w:rsidR="00771358" w:rsidRDefault="00771358" w:rsidP="0066744A">
      <w:pPr>
        <w:ind w:right="-52"/>
        <w:jc w:val="both"/>
        <w:rPr>
          <w:rFonts w:ascii="Times New Roman" w:hAnsi="Times New Roman" w:cs="Times New Roman"/>
        </w:rPr>
      </w:pPr>
      <w:r>
        <w:rPr>
          <w:rFonts w:ascii="Times New Roman" w:hAnsi="Times New Roman" w:cs="Times New Roman"/>
        </w:rPr>
        <w:t xml:space="preserve">In the Pentateuch God revealed himself to Moses by speaking to him in the burning bush. God </w:t>
      </w:r>
      <w:r w:rsidRPr="00771358">
        <w:rPr>
          <w:rFonts w:ascii="Times New Roman" w:hAnsi="Times New Roman" w:cs="Times New Roman"/>
          <w:b/>
          <w:i/>
        </w:rPr>
        <w:t>said</w:t>
      </w:r>
      <w:r>
        <w:rPr>
          <w:rFonts w:ascii="Times New Roman" w:hAnsi="Times New Roman" w:cs="Times New Roman"/>
        </w:rPr>
        <w:t xml:space="preserve"> to Moses in the burning bush: “I have observed the suffering of my people” and later would say of Himself when Moses inquired of his name “I am who I am”. </w:t>
      </w:r>
      <w:r w:rsidR="00F375E3">
        <w:rPr>
          <w:rFonts w:ascii="Times New Roman" w:hAnsi="Times New Roman" w:cs="Times New Roman"/>
        </w:rPr>
        <w:t xml:space="preserve">In Exod 3–4 God revealed both his divine name and his choice of Israel as his people. The Exodus event would be central to Israel’s understanding of herself as the “people of God” and this concept of “people of God” would not just be central to the Judaism but in fact to the </w:t>
      </w:r>
      <w:proofErr w:type="spellStart"/>
      <w:r w:rsidR="00F375E3">
        <w:rPr>
          <w:rFonts w:ascii="Times New Roman" w:hAnsi="Times New Roman" w:cs="Times New Roman"/>
        </w:rPr>
        <w:t>judeo-christian</w:t>
      </w:r>
      <w:proofErr w:type="spellEnd"/>
      <w:r w:rsidR="00F375E3">
        <w:rPr>
          <w:rFonts w:ascii="Times New Roman" w:hAnsi="Times New Roman" w:cs="Times New Roman"/>
        </w:rPr>
        <w:t xml:space="preserve"> tradition because Christians would eventually describe themselves as the people of God. Hence, the concept of those loved by God as “the people of God” cannot be separated from God’s revelation of himself to Moses through his words which eventually set the entire Exodus event in motion. What is said of Moses is also true of Abraham’s encounter with God. This </w:t>
      </w:r>
      <w:proofErr w:type="spellStart"/>
      <w:r w:rsidR="00F375E3">
        <w:rPr>
          <w:rFonts w:ascii="Times New Roman" w:hAnsi="Times New Roman" w:cs="Times New Roman"/>
        </w:rPr>
        <w:t>partriach</w:t>
      </w:r>
      <w:proofErr w:type="spellEnd"/>
      <w:r w:rsidR="00F375E3">
        <w:rPr>
          <w:rFonts w:ascii="Times New Roman" w:hAnsi="Times New Roman" w:cs="Times New Roman"/>
        </w:rPr>
        <w:t xml:space="preserve"> is considered the first in line and the father of faith to the Israelites.</w:t>
      </w:r>
    </w:p>
    <w:p w14:paraId="5835D1C9" w14:textId="77777777" w:rsidR="00771358" w:rsidRDefault="00771358" w:rsidP="0066744A">
      <w:pPr>
        <w:ind w:right="-52"/>
        <w:jc w:val="both"/>
        <w:rPr>
          <w:rFonts w:ascii="Times New Roman" w:hAnsi="Times New Roman" w:cs="Times New Roman"/>
        </w:rPr>
      </w:pPr>
    </w:p>
    <w:p w14:paraId="7B68ACD1" w14:textId="66CF7507" w:rsidR="00E6738A" w:rsidRDefault="00F375E3" w:rsidP="0066744A">
      <w:pPr>
        <w:ind w:right="-52"/>
        <w:jc w:val="both"/>
        <w:rPr>
          <w:rFonts w:ascii="Times New Roman" w:hAnsi="Times New Roman" w:cs="Times New Roman"/>
        </w:rPr>
      </w:pPr>
      <w:r>
        <w:rPr>
          <w:rFonts w:ascii="Times New Roman" w:hAnsi="Times New Roman" w:cs="Times New Roman"/>
        </w:rPr>
        <w:t>In the prophets, i</w:t>
      </w:r>
      <w:r w:rsidR="00E6738A">
        <w:rPr>
          <w:rFonts w:ascii="Times New Roman" w:hAnsi="Times New Roman" w:cs="Times New Roman"/>
        </w:rPr>
        <w:t>t is clear that the word of God, especially in prophetic oracles, seeks to make known the will of God to the people with whom He speaks. This was clear when we treated the “</w:t>
      </w:r>
      <w:r w:rsidR="00E6738A" w:rsidRPr="00325E25">
        <w:rPr>
          <w:rFonts w:ascii="Times New Roman" w:hAnsi="Times New Roman" w:cs="Times New Roman"/>
          <w:b/>
        </w:rPr>
        <w:t>word of God</w:t>
      </w:r>
      <w:r w:rsidR="00E6738A">
        <w:rPr>
          <w:rFonts w:ascii="Times New Roman" w:hAnsi="Times New Roman" w:cs="Times New Roman"/>
        </w:rPr>
        <w:t xml:space="preserve">”. Just as the “spirit”, the word of God is an agent of revelation as given in the different prophetic-oracular formulas: </w:t>
      </w:r>
      <w:r w:rsidR="00376C32">
        <w:rPr>
          <w:rFonts w:ascii="Times New Roman" w:hAnsi="Times New Roman" w:cs="Times New Roman"/>
        </w:rPr>
        <w:t>“</w:t>
      </w:r>
      <w:proofErr w:type="spellStart"/>
      <w:r w:rsidR="00376C32" w:rsidRPr="00C473C4">
        <w:rPr>
          <w:rFonts w:ascii="Times New Roman" w:hAnsi="Times New Roman" w:cs="Times New Roman"/>
          <w:i/>
        </w:rPr>
        <w:t>coh</w:t>
      </w:r>
      <w:proofErr w:type="spellEnd"/>
      <w:r w:rsidR="00376C32" w:rsidRPr="00C473C4">
        <w:rPr>
          <w:rFonts w:ascii="Times New Roman" w:hAnsi="Times New Roman" w:cs="Times New Roman"/>
          <w:i/>
        </w:rPr>
        <w:t xml:space="preserve"> </w:t>
      </w:r>
      <w:proofErr w:type="spellStart"/>
      <w:r w:rsidR="00376C32" w:rsidRPr="00C473C4">
        <w:rPr>
          <w:rFonts w:ascii="Times New Roman" w:hAnsi="Times New Roman" w:cs="Times New Roman"/>
          <w:i/>
        </w:rPr>
        <w:t>amar</w:t>
      </w:r>
      <w:proofErr w:type="spellEnd"/>
      <w:r w:rsidR="00376C32" w:rsidRPr="00C473C4">
        <w:rPr>
          <w:rFonts w:ascii="Times New Roman" w:hAnsi="Times New Roman" w:cs="Times New Roman"/>
          <w:i/>
        </w:rPr>
        <w:t xml:space="preserve"> Adonai</w:t>
      </w:r>
      <w:r w:rsidR="00376C32">
        <w:rPr>
          <w:rFonts w:ascii="Times New Roman" w:hAnsi="Times New Roman" w:cs="Times New Roman"/>
        </w:rPr>
        <w:t>”, “thus says the Lord”; “</w:t>
      </w:r>
      <w:proofErr w:type="spellStart"/>
      <w:r w:rsidR="00376C32" w:rsidRPr="00C473C4">
        <w:rPr>
          <w:rFonts w:ascii="Times New Roman" w:hAnsi="Times New Roman" w:cs="Times New Roman"/>
          <w:i/>
        </w:rPr>
        <w:t>wehi</w:t>
      </w:r>
      <w:proofErr w:type="spellEnd"/>
      <w:r w:rsidR="00376C32" w:rsidRPr="00C473C4">
        <w:rPr>
          <w:rFonts w:ascii="Times New Roman" w:hAnsi="Times New Roman" w:cs="Times New Roman"/>
          <w:i/>
        </w:rPr>
        <w:t xml:space="preserve"> </w:t>
      </w:r>
      <w:proofErr w:type="spellStart"/>
      <w:r w:rsidR="00376C32" w:rsidRPr="00C473C4">
        <w:rPr>
          <w:rFonts w:ascii="Times New Roman" w:hAnsi="Times New Roman" w:cs="Times New Roman"/>
          <w:i/>
        </w:rPr>
        <w:t>dabar</w:t>
      </w:r>
      <w:proofErr w:type="spellEnd"/>
      <w:r w:rsidR="00376C32" w:rsidRPr="00C473C4">
        <w:rPr>
          <w:rFonts w:ascii="Times New Roman" w:hAnsi="Times New Roman" w:cs="Times New Roman"/>
          <w:i/>
        </w:rPr>
        <w:t xml:space="preserve"> Adonai alai</w:t>
      </w:r>
      <w:r w:rsidR="00376C32">
        <w:rPr>
          <w:rFonts w:ascii="Times New Roman" w:hAnsi="Times New Roman" w:cs="Times New Roman"/>
        </w:rPr>
        <w:t>” “and the word of the Lord came to me”; “oracle of God” (</w:t>
      </w:r>
      <w:proofErr w:type="spellStart"/>
      <w:r w:rsidR="00376C32" w:rsidRPr="00376C32">
        <w:rPr>
          <w:rFonts w:ascii="Times New Roman" w:hAnsi="Times New Roman" w:cs="Times New Roman"/>
          <w:i/>
        </w:rPr>
        <w:t>neum</w:t>
      </w:r>
      <w:proofErr w:type="spellEnd"/>
      <w:r w:rsidR="00376C32" w:rsidRPr="00376C32">
        <w:rPr>
          <w:rFonts w:ascii="Times New Roman" w:hAnsi="Times New Roman" w:cs="Times New Roman"/>
          <w:i/>
        </w:rPr>
        <w:t xml:space="preserve"> </w:t>
      </w:r>
      <w:proofErr w:type="spellStart"/>
      <w:r w:rsidR="00376C32" w:rsidRPr="00376C32">
        <w:rPr>
          <w:rFonts w:ascii="Times New Roman" w:hAnsi="Times New Roman" w:cs="Times New Roman"/>
          <w:i/>
        </w:rPr>
        <w:t>adonai</w:t>
      </w:r>
      <w:proofErr w:type="spellEnd"/>
      <w:r w:rsidR="00376C32">
        <w:rPr>
          <w:rFonts w:ascii="Times New Roman" w:hAnsi="Times New Roman" w:cs="Times New Roman"/>
        </w:rPr>
        <w:t xml:space="preserve">). All these formulas reveal the fact that Yhwh was speaking through the prophets who are intimately aware of the fact that the word compels and impels them to the action of announcement. </w:t>
      </w:r>
      <w:r w:rsidR="00416334" w:rsidRPr="00325E25">
        <w:rPr>
          <w:rFonts w:ascii="Times New Roman" w:hAnsi="Times New Roman" w:cs="Times New Roman"/>
          <w:b/>
        </w:rPr>
        <w:t>Walther</w:t>
      </w:r>
      <w:r w:rsidR="00416334">
        <w:rPr>
          <w:rFonts w:ascii="Times New Roman" w:hAnsi="Times New Roman" w:cs="Times New Roman"/>
        </w:rPr>
        <w:t xml:space="preserve"> </w:t>
      </w:r>
      <w:proofErr w:type="spellStart"/>
      <w:r w:rsidR="00416334" w:rsidRPr="00325E25">
        <w:rPr>
          <w:rFonts w:ascii="Times New Roman" w:hAnsi="Times New Roman" w:cs="Times New Roman"/>
          <w:b/>
        </w:rPr>
        <w:t>Eichd</w:t>
      </w:r>
      <w:r w:rsidR="0022507C" w:rsidRPr="00325E25">
        <w:rPr>
          <w:rFonts w:ascii="Times New Roman" w:hAnsi="Times New Roman" w:cs="Times New Roman"/>
          <w:b/>
        </w:rPr>
        <w:t>rodt</w:t>
      </w:r>
      <w:proofErr w:type="spellEnd"/>
      <w:r w:rsidR="0022507C">
        <w:rPr>
          <w:rFonts w:ascii="Times New Roman" w:hAnsi="Times New Roman" w:cs="Times New Roman"/>
        </w:rPr>
        <w:t xml:space="preserve"> says that “the prophets experience the divine reality”</w:t>
      </w:r>
      <w:r w:rsidR="000C45F7">
        <w:rPr>
          <w:rStyle w:val="FootnoteReference"/>
          <w:rFonts w:ascii="Times New Roman" w:hAnsi="Times New Roman" w:cs="Times New Roman"/>
        </w:rPr>
        <w:footnoteReference w:id="7"/>
      </w:r>
      <w:r w:rsidR="0022507C">
        <w:rPr>
          <w:rFonts w:ascii="Times New Roman" w:hAnsi="Times New Roman" w:cs="Times New Roman"/>
        </w:rPr>
        <w:t>.</w:t>
      </w:r>
      <w:r w:rsidR="000C45F7">
        <w:rPr>
          <w:rFonts w:ascii="Times New Roman" w:hAnsi="Times New Roman" w:cs="Times New Roman"/>
        </w:rPr>
        <w:t xml:space="preserve"> “In their personal lives the prophets experience this power terrifyingly with the radical overthrow of everything that held good for them”.</w:t>
      </w:r>
      <w:r w:rsidR="000C45F7">
        <w:rPr>
          <w:rStyle w:val="FootnoteReference"/>
          <w:rFonts w:ascii="Times New Roman" w:hAnsi="Times New Roman" w:cs="Times New Roman"/>
        </w:rPr>
        <w:footnoteReference w:id="8"/>
      </w:r>
      <w:r w:rsidR="000C45F7">
        <w:rPr>
          <w:rFonts w:ascii="Times New Roman" w:hAnsi="Times New Roman" w:cs="Times New Roman"/>
        </w:rPr>
        <w:t xml:space="preserve"> </w:t>
      </w:r>
      <w:r w:rsidR="00376C32">
        <w:rPr>
          <w:rFonts w:ascii="Times New Roman" w:hAnsi="Times New Roman" w:cs="Times New Roman"/>
        </w:rPr>
        <w:t>Thus, Jeremiah was able to say to God: “</w:t>
      </w:r>
      <w:r w:rsidR="008E1BD5">
        <w:rPr>
          <w:rFonts w:ascii="Times New Roman" w:hAnsi="Times New Roman" w:cs="Times New Roman"/>
        </w:rPr>
        <w:t xml:space="preserve">O Lord you have seduced me and I have </w:t>
      </w:r>
      <w:r w:rsidR="00771358">
        <w:rPr>
          <w:rFonts w:ascii="Times New Roman" w:hAnsi="Times New Roman" w:cs="Times New Roman"/>
        </w:rPr>
        <w:t xml:space="preserve">been seduced…for the word of the Lord has become for me a reproach and derision all day long” Jer 20:7-8. Jeremiah was aware of the troubles involved in proclaiming God’s word but yet he could not help himself because of the overpowering nature of that word which seeks to make itself known to those to whom God had willed it. </w:t>
      </w:r>
    </w:p>
    <w:p w14:paraId="1493E4C6" w14:textId="08BC2D6A" w:rsidR="00F375E3" w:rsidRDefault="00F375E3" w:rsidP="0066744A">
      <w:pPr>
        <w:ind w:right="-52"/>
        <w:jc w:val="both"/>
        <w:rPr>
          <w:rFonts w:ascii="Times New Roman" w:hAnsi="Times New Roman" w:cs="Times New Roman"/>
        </w:rPr>
      </w:pPr>
    </w:p>
    <w:p w14:paraId="3626F8CD" w14:textId="5BFF8A23" w:rsidR="00F375E3" w:rsidRPr="005170BD" w:rsidRDefault="00F375E3" w:rsidP="0066744A">
      <w:pPr>
        <w:ind w:right="-52"/>
        <w:jc w:val="both"/>
        <w:rPr>
          <w:rFonts w:ascii="Times New Roman" w:hAnsi="Times New Roman" w:cs="Times New Roman"/>
          <w:b/>
        </w:rPr>
      </w:pPr>
      <w:r w:rsidRPr="005170BD">
        <w:rPr>
          <w:rFonts w:ascii="Times New Roman" w:hAnsi="Times New Roman" w:cs="Times New Roman"/>
          <w:b/>
        </w:rPr>
        <w:t xml:space="preserve">Wisdom as an Agent of Revelation </w:t>
      </w:r>
    </w:p>
    <w:p w14:paraId="75633B73" w14:textId="7AECA9B4" w:rsidR="00F375E3" w:rsidRDefault="00F375E3" w:rsidP="0066744A">
      <w:pPr>
        <w:ind w:right="-52"/>
        <w:jc w:val="both"/>
        <w:rPr>
          <w:rFonts w:ascii="Times New Roman" w:hAnsi="Times New Roman" w:cs="Times New Roman"/>
        </w:rPr>
      </w:pPr>
    </w:p>
    <w:p w14:paraId="64375334" w14:textId="67A02FEE" w:rsidR="00F375E3" w:rsidRDefault="00314486" w:rsidP="0066744A">
      <w:pPr>
        <w:ind w:right="-52"/>
        <w:jc w:val="both"/>
        <w:rPr>
          <w:rFonts w:ascii="Times New Roman" w:hAnsi="Times New Roman" w:cs="Times New Roman"/>
        </w:rPr>
      </w:pPr>
      <w:r>
        <w:rPr>
          <w:rFonts w:ascii="Times New Roman" w:hAnsi="Times New Roman" w:cs="Times New Roman"/>
        </w:rPr>
        <w:t xml:space="preserve">The literary form of Wisdom literature is </w:t>
      </w:r>
      <w:r w:rsidR="00466FEB">
        <w:rPr>
          <w:rFonts w:ascii="Times New Roman" w:hAnsi="Times New Roman" w:cs="Times New Roman"/>
        </w:rPr>
        <w:t xml:space="preserve">quite different from that of prophetic books or the narratives found in the Pentateuch and the historical works. While prophecy is represented as an experience of hearing the word of Yhwh, Wisdom is presented only as a gift which Yhwh himself only can bequeath. This way of approaching life makes knowledge of Yhwh a veritable instrument for a successful management of one’s life. </w:t>
      </w:r>
      <w:r w:rsidR="00B94089">
        <w:rPr>
          <w:rFonts w:ascii="Times New Roman" w:hAnsi="Times New Roman" w:cs="Times New Roman"/>
        </w:rPr>
        <w:t xml:space="preserve">While prophecy reveals a </w:t>
      </w:r>
      <w:proofErr w:type="spellStart"/>
      <w:proofErr w:type="gramStart"/>
      <w:r w:rsidR="00B94089">
        <w:rPr>
          <w:rFonts w:ascii="Times New Roman" w:hAnsi="Times New Roman" w:cs="Times New Roman"/>
        </w:rPr>
        <w:t>first hand</w:t>
      </w:r>
      <w:proofErr w:type="spellEnd"/>
      <w:proofErr w:type="gramEnd"/>
      <w:r w:rsidR="00B94089">
        <w:rPr>
          <w:rFonts w:ascii="Times New Roman" w:hAnsi="Times New Roman" w:cs="Times New Roman"/>
        </w:rPr>
        <w:t xml:space="preserve"> knowledge of God’s word, Wisdom as contained in Wisdom literature makes the knowledge of God’s will an indispensable instrument in the management of daily life. It is a knowledge of </w:t>
      </w:r>
      <w:r w:rsidR="00B94089">
        <w:rPr>
          <w:rFonts w:ascii="Times New Roman" w:hAnsi="Times New Roman" w:cs="Times New Roman"/>
        </w:rPr>
        <w:lastRenderedPageBreak/>
        <w:t xml:space="preserve">Yhwh which has a largely personal significance for the one who truly has come to understand God and his will. </w:t>
      </w:r>
    </w:p>
    <w:p w14:paraId="075BB294" w14:textId="63DE8791" w:rsidR="00B94089" w:rsidRDefault="00B94089" w:rsidP="0066744A">
      <w:pPr>
        <w:ind w:right="-52"/>
        <w:jc w:val="both"/>
        <w:rPr>
          <w:rFonts w:ascii="Times New Roman" w:hAnsi="Times New Roman" w:cs="Times New Roman"/>
        </w:rPr>
      </w:pPr>
    </w:p>
    <w:p w14:paraId="6B03C188" w14:textId="21DF031C" w:rsidR="00B94089" w:rsidRPr="000A2677" w:rsidRDefault="00B94089" w:rsidP="0066744A">
      <w:pPr>
        <w:ind w:right="-52"/>
        <w:jc w:val="both"/>
        <w:rPr>
          <w:rFonts w:ascii="Times New Roman" w:hAnsi="Times New Roman" w:cs="Times New Roman"/>
          <w:b/>
        </w:rPr>
      </w:pPr>
      <w:r w:rsidRPr="000A2677">
        <w:rPr>
          <w:rFonts w:ascii="Times New Roman" w:hAnsi="Times New Roman" w:cs="Times New Roman"/>
          <w:b/>
        </w:rPr>
        <w:t xml:space="preserve">The Law as Agent of Revelation </w:t>
      </w:r>
    </w:p>
    <w:p w14:paraId="0386FCCD" w14:textId="6C9CFDB7" w:rsidR="00B94089" w:rsidRDefault="00B94089" w:rsidP="0066744A">
      <w:pPr>
        <w:ind w:right="-52"/>
        <w:jc w:val="both"/>
        <w:rPr>
          <w:rFonts w:ascii="Times New Roman" w:hAnsi="Times New Roman" w:cs="Times New Roman"/>
        </w:rPr>
      </w:pPr>
    </w:p>
    <w:p w14:paraId="5DBE4CFD" w14:textId="73EF3EA8" w:rsidR="00B94089" w:rsidRPr="00C75858" w:rsidRDefault="00416334" w:rsidP="0066744A">
      <w:pPr>
        <w:ind w:right="-52"/>
        <w:jc w:val="both"/>
        <w:rPr>
          <w:rFonts w:ascii="Times New Roman" w:hAnsi="Times New Roman" w:cs="Times New Roman"/>
        </w:rPr>
      </w:pPr>
      <w:r>
        <w:rPr>
          <w:rFonts w:ascii="Times New Roman" w:hAnsi="Times New Roman" w:cs="Times New Roman"/>
        </w:rPr>
        <w:t xml:space="preserve">It is generally believed by Israelites that the Law is an expression of God’s will for the people and therefore for many books of the OT, the observance of the law is the highest expression of piety and virtue. The law generally relates to the institutions of Israel with direct cultic and sometimes political powers. Since Israel’s tradition is also an expression of God’s will, the priests have the duty and office of </w:t>
      </w:r>
      <w:proofErr w:type="spellStart"/>
      <w:r>
        <w:rPr>
          <w:rFonts w:ascii="Times New Roman" w:hAnsi="Times New Roman" w:cs="Times New Roman"/>
        </w:rPr>
        <w:t>interepreting</w:t>
      </w:r>
      <w:proofErr w:type="spellEnd"/>
      <w:r>
        <w:rPr>
          <w:rFonts w:ascii="Times New Roman" w:hAnsi="Times New Roman" w:cs="Times New Roman"/>
        </w:rPr>
        <w:t xml:space="preserve"> the will of God in the </w:t>
      </w:r>
      <w:proofErr w:type="spellStart"/>
      <w:r>
        <w:rPr>
          <w:rFonts w:ascii="Times New Roman" w:hAnsi="Times New Roman" w:cs="Times New Roman"/>
        </w:rPr>
        <w:t>tôrâ</w:t>
      </w:r>
      <w:proofErr w:type="spellEnd"/>
      <w:r>
        <w:rPr>
          <w:rFonts w:ascii="Times New Roman" w:hAnsi="Times New Roman" w:cs="Times New Roman"/>
        </w:rPr>
        <w:t xml:space="preserve">. The term </w:t>
      </w:r>
      <w:proofErr w:type="spellStart"/>
      <w:r>
        <w:rPr>
          <w:rFonts w:ascii="Times New Roman" w:hAnsi="Times New Roman" w:cs="Times New Roman"/>
        </w:rPr>
        <w:t>tôrâ</w:t>
      </w:r>
      <w:proofErr w:type="spellEnd"/>
      <w:r>
        <w:rPr>
          <w:rFonts w:ascii="Times New Roman" w:hAnsi="Times New Roman" w:cs="Times New Roman"/>
        </w:rPr>
        <w:t xml:space="preserve"> itself means “instruction” and this instruction given by priests also relates directly to </w:t>
      </w:r>
      <w:proofErr w:type="spellStart"/>
      <w:r>
        <w:rPr>
          <w:rFonts w:ascii="Times New Roman" w:hAnsi="Times New Roman" w:cs="Times New Roman"/>
        </w:rPr>
        <w:t>Yhwh’s</w:t>
      </w:r>
      <w:proofErr w:type="spellEnd"/>
      <w:r>
        <w:rPr>
          <w:rFonts w:ascii="Times New Roman" w:hAnsi="Times New Roman" w:cs="Times New Roman"/>
        </w:rPr>
        <w:t xml:space="preserve"> will for the people of Israel. The law maintains the cultic integrity of the Israelites and to a large extent also ensures that moral integrity of the nation is ensured. </w:t>
      </w:r>
    </w:p>
    <w:sectPr w:rsidR="00B94089" w:rsidRPr="00C75858"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AF78F" w14:textId="77777777" w:rsidR="003526C6" w:rsidRDefault="003526C6" w:rsidP="00FE3E98">
      <w:r>
        <w:separator/>
      </w:r>
    </w:p>
  </w:endnote>
  <w:endnote w:type="continuationSeparator" w:id="0">
    <w:p w14:paraId="03520F31" w14:textId="77777777" w:rsidR="003526C6" w:rsidRDefault="003526C6" w:rsidP="00FE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F9E7F" w14:textId="77777777" w:rsidR="003526C6" w:rsidRDefault="003526C6" w:rsidP="00FE3E98">
      <w:r>
        <w:separator/>
      </w:r>
    </w:p>
  </w:footnote>
  <w:footnote w:type="continuationSeparator" w:id="0">
    <w:p w14:paraId="3452A6B1" w14:textId="77777777" w:rsidR="003526C6" w:rsidRDefault="003526C6" w:rsidP="00FE3E98">
      <w:r>
        <w:continuationSeparator/>
      </w:r>
    </w:p>
  </w:footnote>
  <w:footnote w:id="1">
    <w:p w14:paraId="6BDD7942" w14:textId="35FB579A" w:rsidR="00650352" w:rsidRDefault="00650352">
      <w:pPr>
        <w:pStyle w:val="FootnoteText"/>
      </w:pPr>
      <w:r>
        <w:rPr>
          <w:rStyle w:val="FootnoteReference"/>
        </w:rPr>
        <w:footnoteRef/>
      </w:r>
      <w:r>
        <w:t xml:space="preserve"> B. Waltke, A Theology of the Old Testament, Grand Rapids MI 2007, 31. </w:t>
      </w:r>
    </w:p>
  </w:footnote>
  <w:footnote w:id="2">
    <w:p w14:paraId="7687B0D1" w14:textId="77777777" w:rsidR="00376C32" w:rsidRDefault="00376C32" w:rsidP="00376C32">
      <w:r>
        <w:rPr>
          <w:vertAlign w:val="superscript"/>
        </w:rPr>
        <w:footnoteRef/>
      </w:r>
      <w:r>
        <w:t xml:space="preserve"> </w:t>
      </w:r>
      <w:hyperlink r:id="rId1" w:history="1">
        <w:r>
          <w:rPr>
            <w:i/>
            <w:color w:val="0000FF"/>
            <w:u w:val="single"/>
          </w:rPr>
          <w:t>The Holy Bible: New Revised Standard Version</w:t>
        </w:r>
      </w:hyperlink>
      <w:r>
        <w:t xml:space="preserve"> (Nashville 1989) 2 Sa 7:27 - </w:t>
      </w:r>
      <w:proofErr w:type="spellStart"/>
      <w:r>
        <w:t>Eze</w:t>
      </w:r>
      <w:proofErr w:type="spellEnd"/>
      <w:r>
        <w:t xml:space="preserve"> 7:7.</w:t>
      </w:r>
    </w:p>
  </w:footnote>
  <w:footnote w:id="3">
    <w:p w14:paraId="135A8B10" w14:textId="77777777" w:rsidR="00FE3E98" w:rsidRDefault="00FE3E98" w:rsidP="00FE3E98">
      <w:r>
        <w:rPr>
          <w:vertAlign w:val="superscript"/>
        </w:rPr>
        <w:t>a</w:t>
      </w:r>
      <w:r>
        <w:t xml:space="preserve"> </w:t>
      </w:r>
      <w:proofErr w:type="gramStart"/>
      <w:r>
        <w:t>Or</w:t>
      </w:r>
      <w:proofErr w:type="gramEnd"/>
      <w:r>
        <w:t xml:space="preserve"> </w:t>
      </w:r>
      <w:r>
        <w:rPr>
          <w:i/>
        </w:rPr>
        <w:t>by you all the families of the earth shall bless themselves</w:t>
      </w:r>
    </w:p>
  </w:footnote>
  <w:footnote w:id="4">
    <w:p w14:paraId="1395A7F4" w14:textId="77777777" w:rsidR="00FE3E98" w:rsidRDefault="00FE3E98" w:rsidP="00FE3E98">
      <w:r>
        <w:rPr>
          <w:vertAlign w:val="superscript"/>
        </w:rPr>
        <w:footnoteRef/>
      </w:r>
      <w:r>
        <w:t xml:space="preserve"> </w:t>
      </w:r>
      <w:hyperlink r:id="rId2" w:history="1">
        <w:r>
          <w:rPr>
            <w:i/>
            <w:color w:val="0000FF"/>
            <w:u w:val="single"/>
          </w:rPr>
          <w:t>The Holy Bible: New Revised Standard Version</w:t>
        </w:r>
      </w:hyperlink>
      <w:r>
        <w:t xml:space="preserve"> (Nashville 1989) Ge 12:1-3.</w:t>
      </w:r>
    </w:p>
  </w:footnote>
  <w:footnote w:id="5">
    <w:p w14:paraId="2FEFE86F" w14:textId="77777777" w:rsidR="003D1FD4" w:rsidRDefault="003D1FD4" w:rsidP="003D1FD4">
      <w:r>
        <w:rPr>
          <w:vertAlign w:val="superscript"/>
        </w:rPr>
        <w:t>b</w:t>
      </w:r>
      <w:r>
        <w:t xml:space="preserve"> </w:t>
      </w:r>
      <w:proofErr w:type="gramStart"/>
      <w:r>
        <w:t>Or</w:t>
      </w:r>
      <w:proofErr w:type="gramEnd"/>
      <w:r>
        <w:t xml:space="preserve"> </w:t>
      </w:r>
      <w:r>
        <w:rPr>
          <w:i/>
        </w:rPr>
        <w:t>terebinth</w:t>
      </w:r>
    </w:p>
  </w:footnote>
  <w:footnote w:id="6">
    <w:p w14:paraId="21B4C5D0" w14:textId="77777777" w:rsidR="003D1FD4" w:rsidRDefault="003D1FD4" w:rsidP="003D1FD4">
      <w:r>
        <w:rPr>
          <w:vertAlign w:val="superscript"/>
        </w:rPr>
        <w:footnoteRef/>
      </w:r>
      <w:r>
        <w:t xml:space="preserve"> </w:t>
      </w:r>
      <w:hyperlink r:id="rId3" w:history="1">
        <w:r>
          <w:rPr>
            <w:i/>
            <w:color w:val="0000FF"/>
            <w:u w:val="single"/>
          </w:rPr>
          <w:t>The Holy Bible: New Revised Standard Version</w:t>
        </w:r>
      </w:hyperlink>
      <w:r>
        <w:t xml:space="preserve"> (Nashville 1989) Ge 12:4-6.</w:t>
      </w:r>
    </w:p>
  </w:footnote>
  <w:footnote w:id="7">
    <w:p w14:paraId="4EE9C823" w14:textId="2AE3CD7D" w:rsidR="000C45F7" w:rsidRDefault="000C45F7">
      <w:pPr>
        <w:pStyle w:val="FootnoteText"/>
      </w:pPr>
      <w:r>
        <w:rPr>
          <w:rStyle w:val="FootnoteReference"/>
        </w:rPr>
        <w:footnoteRef/>
      </w:r>
      <w:r>
        <w:t xml:space="preserve"> W. </w:t>
      </w:r>
      <w:proofErr w:type="spellStart"/>
      <w:r>
        <w:t>Eichrodt</w:t>
      </w:r>
      <w:proofErr w:type="spellEnd"/>
      <w:r>
        <w:t xml:space="preserve">, Theology of the Old Testament, Vol. 1, Philadelphia 1961, 345. </w:t>
      </w:r>
    </w:p>
  </w:footnote>
  <w:footnote w:id="8">
    <w:p w14:paraId="609E1F8F" w14:textId="72F7F095" w:rsidR="000C45F7" w:rsidRDefault="000C45F7">
      <w:pPr>
        <w:pStyle w:val="FootnoteText"/>
      </w:pPr>
      <w:r>
        <w:rPr>
          <w:rStyle w:val="FootnoteReference"/>
        </w:rPr>
        <w:footnoteRef/>
      </w:r>
      <w:r>
        <w:t xml:space="preserve"> B. Waltke, An Old Testament Theology, 810.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5A"/>
    <w:rsid w:val="0002790F"/>
    <w:rsid w:val="000A2677"/>
    <w:rsid w:val="000C45F7"/>
    <w:rsid w:val="000E00D1"/>
    <w:rsid w:val="001232DD"/>
    <w:rsid w:val="0022507C"/>
    <w:rsid w:val="00273514"/>
    <w:rsid w:val="002C01F3"/>
    <w:rsid w:val="00314486"/>
    <w:rsid w:val="00321750"/>
    <w:rsid w:val="00325E25"/>
    <w:rsid w:val="003526C6"/>
    <w:rsid w:val="00376C32"/>
    <w:rsid w:val="003D1FD4"/>
    <w:rsid w:val="00416334"/>
    <w:rsid w:val="00466FEB"/>
    <w:rsid w:val="004D31F0"/>
    <w:rsid w:val="005170BD"/>
    <w:rsid w:val="005E5B9A"/>
    <w:rsid w:val="0063455A"/>
    <w:rsid w:val="00650352"/>
    <w:rsid w:val="0066744A"/>
    <w:rsid w:val="00674FE4"/>
    <w:rsid w:val="006821CB"/>
    <w:rsid w:val="006F790C"/>
    <w:rsid w:val="00716B9C"/>
    <w:rsid w:val="00771358"/>
    <w:rsid w:val="007F6B7B"/>
    <w:rsid w:val="008B76FB"/>
    <w:rsid w:val="008E1BD5"/>
    <w:rsid w:val="00916480"/>
    <w:rsid w:val="009375A0"/>
    <w:rsid w:val="00A155A4"/>
    <w:rsid w:val="00A458D8"/>
    <w:rsid w:val="00A77E1B"/>
    <w:rsid w:val="00AC1ED2"/>
    <w:rsid w:val="00B94089"/>
    <w:rsid w:val="00BE6860"/>
    <w:rsid w:val="00C37514"/>
    <w:rsid w:val="00C66657"/>
    <w:rsid w:val="00C75858"/>
    <w:rsid w:val="00C8777E"/>
    <w:rsid w:val="00CC1AD6"/>
    <w:rsid w:val="00CE1644"/>
    <w:rsid w:val="00D51F7E"/>
    <w:rsid w:val="00D7321F"/>
    <w:rsid w:val="00D80BD8"/>
    <w:rsid w:val="00E6738A"/>
    <w:rsid w:val="00EE34F2"/>
    <w:rsid w:val="00F375E3"/>
    <w:rsid w:val="00FE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5E7F93"/>
  <w15:chartTrackingRefBased/>
  <w15:docId w15:val="{4FB9C5EE-21F0-7A4B-BC46-543E2C15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50352"/>
    <w:rPr>
      <w:sz w:val="20"/>
      <w:szCs w:val="20"/>
    </w:rPr>
  </w:style>
  <w:style w:type="character" w:customStyle="1" w:styleId="FootnoteTextChar">
    <w:name w:val="Footnote Text Char"/>
    <w:basedOn w:val="DefaultParagraphFont"/>
    <w:link w:val="FootnoteText"/>
    <w:uiPriority w:val="99"/>
    <w:semiHidden/>
    <w:rsid w:val="00650352"/>
    <w:rPr>
      <w:sz w:val="20"/>
      <w:szCs w:val="20"/>
    </w:rPr>
  </w:style>
  <w:style w:type="character" w:styleId="FootnoteReference">
    <w:name w:val="footnote reference"/>
    <w:basedOn w:val="DefaultParagraphFont"/>
    <w:uiPriority w:val="99"/>
    <w:semiHidden/>
    <w:unhideWhenUsed/>
    <w:rsid w:val="006503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nrsv?ref=BibleNRSV.Ge12.4&amp;off=2&amp;ctx=l+be+blessed.%E2%80%9D%EF%BB%BFa%EF%BB%BF%0a4%C2%A0~So+Abram+went%2c+as+th" TargetMode="External"/><Relationship Id="rId2" Type="http://schemas.openxmlformats.org/officeDocument/2006/relationships/hyperlink" Target="https://ref.ly/logosres/nrsv?ref=BibleNRSV.Ge12.1&amp;off=62&amp;ctx=Lord+said+to+Abram%2c+~%E2%80%9CGo%E2%80%A2%E2%80%A2+from+your+coun" TargetMode="External"/><Relationship Id="rId1" Type="http://schemas.openxmlformats.org/officeDocument/2006/relationships/hyperlink" Target="https://ref.ly/logosres/nrsv?ref=BibleNRSV.2Sa7.27&amp;off=3&amp;ctx=shed+before+you.+27%C2%A0~For+you%2c+O+Lord+o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1F64-95CA-8C47-9601-FD60E8B4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21</cp:revision>
  <dcterms:created xsi:type="dcterms:W3CDTF">2020-10-06T09:26:00Z</dcterms:created>
  <dcterms:modified xsi:type="dcterms:W3CDTF">2020-11-08T14:00:00Z</dcterms:modified>
</cp:coreProperties>
</file>