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64A" w:rsidRPr="0095464A" w:rsidRDefault="0095464A" w:rsidP="009F5BD6">
      <w:pPr>
        <w:spacing w:line="240" w:lineRule="auto"/>
        <w:jc w:val="center"/>
        <w:rPr>
          <w:rFonts w:ascii="Times New Roman" w:hAnsi="Times New Roman" w:cs="Times New Roman"/>
          <w:b/>
          <w:bCs/>
          <w:sz w:val="24"/>
          <w:szCs w:val="24"/>
        </w:rPr>
      </w:pPr>
      <w:r w:rsidRPr="0095464A">
        <w:rPr>
          <w:rFonts w:ascii="Times New Roman" w:hAnsi="Times New Roman" w:cs="Times New Roman"/>
          <w:b/>
          <w:bCs/>
          <w:sz w:val="24"/>
          <w:szCs w:val="24"/>
        </w:rPr>
        <w:t>DOMINICAN INSTITUTE</w:t>
      </w:r>
    </w:p>
    <w:p w:rsidR="0095464A" w:rsidRPr="0095464A" w:rsidRDefault="0095464A" w:rsidP="009F5BD6">
      <w:pPr>
        <w:spacing w:line="240" w:lineRule="auto"/>
        <w:jc w:val="center"/>
        <w:rPr>
          <w:rFonts w:ascii="Times New Roman" w:hAnsi="Times New Roman" w:cs="Times New Roman"/>
          <w:b/>
          <w:bCs/>
          <w:sz w:val="24"/>
          <w:szCs w:val="24"/>
        </w:rPr>
      </w:pPr>
      <w:r w:rsidRPr="0095464A">
        <w:rPr>
          <w:rFonts w:ascii="Times New Roman" w:hAnsi="Times New Roman" w:cs="Times New Roman"/>
          <w:b/>
          <w:bCs/>
          <w:sz w:val="24"/>
          <w:szCs w:val="24"/>
        </w:rPr>
        <w:t>DEPARTMENT OF THEOLOGY</w:t>
      </w:r>
    </w:p>
    <w:p w:rsidR="0095464A" w:rsidRPr="0095464A" w:rsidRDefault="00A55259" w:rsidP="009F5BD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STUDENT MATRIC NUMBER:</w:t>
      </w:r>
      <w:r w:rsidR="0095464A" w:rsidRPr="0095464A">
        <w:rPr>
          <w:rFonts w:ascii="Times New Roman" w:hAnsi="Times New Roman" w:cs="Times New Roman"/>
          <w:b/>
          <w:bCs/>
          <w:sz w:val="24"/>
          <w:szCs w:val="24"/>
        </w:rPr>
        <w:t xml:space="preserve"> </w:t>
      </w:r>
      <w:r>
        <w:rPr>
          <w:rFonts w:ascii="Times New Roman" w:hAnsi="Times New Roman" w:cs="Times New Roman"/>
          <w:b/>
          <w:bCs/>
          <w:sz w:val="24"/>
          <w:szCs w:val="24"/>
        </w:rPr>
        <w:t>(</w:t>
      </w:r>
      <w:bookmarkStart w:id="0" w:name="_GoBack"/>
      <w:bookmarkEnd w:id="0"/>
      <w:r w:rsidR="0095464A" w:rsidRPr="0095464A">
        <w:rPr>
          <w:rFonts w:ascii="Times New Roman" w:hAnsi="Times New Roman" w:cs="Times New Roman"/>
          <w:b/>
          <w:bCs/>
          <w:sz w:val="24"/>
          <w:szCs w:val="24"/>
        </w:rPr>
        <w:t>DI/861</w:t>
      </w:r>
      <w:r>
        <w:rPr>
          <w:rFonts w:ascii="Times New Roman" w:hAnsi="Times New Roman" w:cs="Times New Roman"/>
          <w:b/>
          <w:bCs/>
          <w:sz w:val="24"/>
          <w:szCs w:val="24"/>
        </w:rPr>
        <w:t>) ENGER IMOWAN ESAU</w:t>
      </w:r>
    </w:p>
    <w:p w:rsidR="0095464A" w:rsidRPr="0095464A" w:rsidRDefault="00ED74B5" w:rsidP="009F5BD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COURSE: TH 3</w:t>
      </w:r>
      <w:r w:rsidR="0095464A" w:rsidRPr="0095464A">
        <w:rPr>
          <w:rFonts w:ascii="Times New Roman" w:hAnsi="Times New Roman" w:cs="Times New Roman"/>
          <w:b/>
          <w:bCs/>
          <w:sz w:val="24"/>
          <w:szCs w:val="24"/>
        </w:rPr>
        <w:t xml:space="preserve">11 </w:t>
      </w:r>
      <w:r w:rsidR="006C7B72">
        <w:rPr>
          <w:rFonts w:ascii="Times New Roman" w:hAnsi="Times New Roman" w:cs="Times New Roman"/>
          <w:b/>
          <w:bCs/>
          <w:sz w:val="24"/>
          <w:szCs w:val="24"/>
        </w:rPr>
        <w:t>–</w:t>
      </w:r>
      <w:r w:rsidR="0095464A" w:rsidRPr="0095464A">
        <w:rPr>
          <w:rFonts w:ascii="Times New Roman" w:hAnsi="Times New Roman" w:cs="Times New Roman"/>
          <w:b/>
          <w:bCs/>
          <w:sz w:val="24"/>
          <w:szCs w:val="24"/>
        </w:rPr>
        <w:t xml:space="preserve"> </w:t>
      </w:r>
      <w:r w:rsidR="006C7B72">
        <w:rPr>
          <w:rFonts w:ascii="Times New Roman" w:hAnsi="Times New Roman" w:cs="Times New Roman"/>
          <w:b/>
          <w:bCs/>
          <w:sz w:val="24"/>
          <w:szCs w:val="24"/>
        </w:rPr>
        <w:t>THEOLOGY OF THE NEW TESTAMENT</w:t>
      </w:r>
    </w:p>
    <w:p w:rsidR="0095464A" w:rsidRPr="0095464A" w:rsidRDefault="00755161" w:rsidP="009F5BD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LECTURER: FR. MUNANA</w:t>
      </w:r>
      <w:r w:rsidR="0095464A" w:rsidRPr="0095464A">
        <w:rPr>
          <w:rFonts w:ascii="Times New Roman" w:hAnsi="Times New Roman" w:cs="Times New Roman"/>
          <w:b/>
          <w:bCs/>
          <w:sz w:val="24"/>
          <w:szCs w:val="24"/>
        </w:rPr>
        <w:t>.</w:t>
      </w:r>
    </w:p>
    <w:p w:rsidR="0095464A" w:rsidRPr="0095464A" w:rsidRDefault="00755161" w:rsidP="009F5BD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DA</w:t>
      </w:r>
      <w:r w:rsidR="0084158B">
        <w:rPr>
          <w:rFonts w:ascii="Times New Roman" w:hAnsi="Times New Roman" w:cs="Times New Roman"/>
          <w:b/>
          <w:bCs/>
          <w:sz w:val="24"/>
          <w:szCs w:val="24"/>
        </w:rPr>
        <w:t>TE: 4</w:t>
      </w:r>
      <w:r w:rsidR="0084158B" w:rsidRPr="0084158B">
        <w:rPr>
          <w:rFonts w:ascii="Times New Roman" w:hAnsi="Times New Roman" w:cs="Times New Roman"/>
          <w:b/>
          <w:bCs/>
          <w:sz w:val="24"/>
          <w:szCs w:val="24"/>
          <w:vertAlign w:val="superscript"/>
        </w:rPr>
        <w:t>th</w:t>
      </w:r>
      <w:r w:rsidR="0084158B">
        <w:rPr>
          <w:rFonts w:ascii="Times New Roman" w:hAnsi="Times New Roman" w:cs="Times New Roman"/>
          <w:b/>
          <w:bCs/>
          <w:sz w:val="24"/>
          <w:szCs w:val="24"/>
        </w:rPr>
        <w:t xml:space="preserve"> FEBRUARY</w:t>
      </w:r>
      <w:r>
        <w:rPr>
          <w:rFonts w:ascii="Times New Roman" w:hAnsi="Times New Roman" w:cs="Times New Roman"/>
          <w:b/>
          <w:bCs/>
          <w:sz w:val="24"/>
          <w:szCs w:val="24"/>
        </w:rPr>
        <w:t>, 2021</w:t>
      </w:r>
      <w:r w:rsidR="0095464A" w:rsidRPr="0095464A">
        <w:rPr>
          <w:rFonts w:ascii="Times New Roman" w:hAnsi="Times New Roman" w:cs="Times New Roman"/>
          <w:b/>
          <w:bCs/>
          <w:sz w:val="24"/>
          <w:szCs w:val="24"/>
        </w:rPr>
        <w:t>.</w:t>
      </w:r>
    </w:p>
    <w:p w:rsidR="0095464A" w:rsidRPr="0095464A" w:rsidRDefault="0084158B" w:rsidP="009F5BD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FIRST</w:t>
      </w:r>
      <w:r w:rsidR="0095464A" w:rsidRPr="0095464A">
        <w:rPr>
          <w:rFonts w:ascii="Times New Roman" w:hAnsi="Times New Roman" w:cs="Times New Roman"/>
          <w:b/>
          <w:bCs/>
          <w:sz w:val="24"/>
          <w:szCs w:val="24"/>
        </w:rPr>
        <w:t xml:space="preserve"> SEMESTER EXAMINATION YEAR II</w:t>
      </w:r>
      <w:r w:rsidR="00DD5171">
        <w:rPr>
          <w:rFonts w:ascii="Times New Roman" w:hAnsi="Times New Roman" w:cs="Times New Roman"/>
          <w:b/>
          <w:bCs/>
          <w:sz w:val="24"/>
          <w:szCs w:val="24"/>
        </w:rPr>
        <w:t>I</w:t>
      </w:r>
    </w:p>
    <w:p w:rsidR="0095464A" w:rsidRDefault="0095464A" w:rsidP="0095464A">
      <w:pPr>
        <w:spacing w:line="360" w:lineRule="auto"/>
        <w:jc w:val="center"/>
        <w:rPr>
          <w:rFonts w:ascii="Times New Roman" w:hAnsi="Times New Roman" w:cs="Times New Roman"/>
          <w:b/>
          <w:bCs/>
          <w:sz w:val="24"/>
          <w:szCs w:val="24"/>
        </w:rPr>
      </w:pPr>
    </w:p>
    <w:p w:rsidR="003C24B7" w:rsidRPr="0095464A" w:rsidRDefault="003C24B7" w:rsidP="009F5BD6">
      <w:pPr>
        <w:numPr>
          <w:ilvl w:val="0"/>
          <w:numId w:val="1"/>
        </w:numPr>
        <w:spacing w:line="360" w:lineRule="auto"/>
        <w:jc w:val="both"/>
        <w:rPr>
          <w:rFonts w:ascii="Times New Roman" w:hAnsi="Times New Roman" w:cs="Times New Roman"/>
          <w:b/>
          <w:bCs/>
          <w:sz w:val="24"/>
          <w:szCs w:val="24"/>
        </w:rPr>
      </w:pPr>
      <w:r w:rsidRPr="0095464A">
        <w:rPr>
          <w:rFonts w:ascii="Times New Roman" w:hAnsi="Times New Roman" w:cs="Times New Roman"/>
          <w:b/>
          <w:bCs/>
          <w:sz w:val="24"/>
          <w:szCs w:val="24"/>
        </w:rPr>
        <w:t xml:space="preserve">The New Testatement theology is the title of some academic syllabi (courses). Does it </w:t>
      </w:r>
      <w:r w:rsidR="00DE5BC4" w:rsidRPr="0095464A">
        <w:rPr>
          <w:rFonts w:ascii="Times New Roman" w:hAnsi="Times New Roman" w:cs="Times New Roman"/>
          <w:b/>
          <w:bCs/>
          <w:sz w:val="24"/>
          <w:szCs w:val="24"/>
        </w:rPr>
        <w:t>exist?</w:t>
      </w:r>
    </w:p>
    <w:p w:rsidR="003C24B7" w:rsidRPr="00244381" w:rsidRDefault="003C24B7" w:rsidP="00577E6A">
      <w:pPr>
        <w:spacing w:line="360" w:lineRule="auto"/>
        <w:jc w:val="both"/>
        <w:rPr>
          <w:rFonts w:ascii="Times New Roman" w:hAnsi="Times New Roman" w:cs="Times New Roman"/>
          <w:sz w:val="24"/>
          <w:szCs w:val="24"/>
        </w:rPr>
      </w:pPr>
      <w:r w:rsidRPr="00244381">
        <w:rPr>
          <w:rFonts w:ascii="Times New Roman" w:hAnsi="Times New Roman" w:cs="Times New Roman"/>
          <w:sz w:val="24"/>
          <w:szCs w:val="24"/>
        </w:rPr>
        <w:tab/>
        <w:t>New Testament theology is the study of what God has revealed about Himself in the New Testament. The system of New Testament theology takes the various truths that the New Testament books teach us about God and presents them in an organized fashion. The New Testament discloses the coming of the Messiah predicted in the Old Testament (Isaiah 9), the rejection of the Messiah by Israel, the fulfillment of the Law, the birth of the New Testament church (the body of Christ), the church age, the gospel of Jesus Christ, and instructions for believers in Jesus Christ. The phrase new covenant</w:t>
      </w:r>
      <w:r w:rsidRPr="00244381">
        <w:rPr>
          <w:rFonts w:ascii="Times New Roman" w:hAnsi="Times New Roman" w:cs="Times New Roman"/>
          <w:i/>
          <w:iCs/>
          <w:sz w:val="24"/>
          <w:szCs w:val="24"/>
        </w:rPr>
        <w:t> (or </w:t>
      </w:r>
      <w:r w:rsidR="00DE5BC4" w:rsidRPr="00244381">
        <w:rPr>
          <w:rFonts w:ascii="Times New Roman" w:hAnsi="Times New Roman" w:cs="Times New Roman"/>
          <w:sz w:val="24"/>
          <w:szCs w:val="24"/>
        </w:rPr>
        <w:t>New Testament</w:t>
      </w:r>
      <w:r w:rsidRPr="00244381">
        <w:rPr>
          <w:rFonts w:ascii="Times New Roman" w:hAnsi="Times New Roman" w:cs="Times New Roman"/>
          <w:i/>
          <w:iCs/>
          <w:sz w:val="24"/>
          <w:szCs w:val="24"/>
        </w:rPr>
        <w:t>)</w:t>
      </w:r>
      <w:r w:rsidRPr="00244381">
        <w:rPr>
          <w:rFonts w:ascii="Times New Roman" w:hAnsi="Times New Roman" w:cs="Times New Roman"/>
          <w:sz w:val="24"/>
          <w:szCs w:val="24"/>
        </w:rPr>
        <w:t xml:space="preserve"> was spoken by Christ at the Last Supper (Luke </w:t>
      </w:r>
      <w:r w:rsidR="00DE5BC4" w:rsidRPr="00244381">
        <w:rPr>
          <w:rFonts w:ascii="Times New Roman" w:hAnsi="Times New Roman" w:cs="Times New Roman"/>
          <w:sz w:val="24"/>
          <w:szCs w:val="24"/>
        </w:rPr>
        <w:t>22:</w:t>
      </w:r>
      <w:r w:rsidRPr="00244381">
        <w:rPr>
          <w:rFonts w:ascii="Times New Roman" w:hAnsi="Times New Roman" w:cs="Times New Roman"/>
          <w:sz w:val="24"/>
          <w:szCs w:val="24"/>
        </w:rPr>
        <w:t xml:space="preserve"> 20). Paul cited the new covenant as the substance of the ministry to which he was called (2 Corinthians </w:t>
      </w:r>
      <w:r w:rsidR="00DE5BC4" w:rsidRPr="00244381">
        <w:rPr>
          <w:rFonts w:ascii="Times New Roman" w:hAnsi="Times New Roman" w:cs="Times New Roman"/>
          <w:sz w:val="24"/>
          <w:szCs w:val="24"/>
        </w:rPr>
        <w:t>3:</w:t>
      </w:r>
      <w:r w:rsidRPr="00244381">
        <w:rPr>
          <w:rFonts w:ascii="Times New Roman" w:hAnsi="Times New Roman" w:cs="Times New Roman"/>
          <w:sz w:val="24"/>
          <w:szCs w:val="24"/>
        </w:rPr>
        <w:t xml:space="preserve"> 6). The Old Testament is the record of the calling and history of the Jewish </w:t>
      </w:r>
      <w:r w:rsidR="00DE5BC4" w:rsidRPr="00244381">
        <w:rPr>
          <w:rFonts w:ascii="Times New Roman" w:hAnsi="Times New Roman" w:cs="Times New Roman"/>
          <w:sz w:val="24"/>
          <w:szCs w:val="24"/>
        </w:rPr>
        <w:t>nation</w:t>
      </w:r>
      <w:r w:rsidRPr="00244381">
        <w:rPr>
          <w:rFonts w:ascii="Times New Roman" w:hAnsi="Times New Roman" w:cs="Times New Roman"/>
          <w:sz w:val="24"/>
          <w:szCs w:val="24"/>
        </w:rPr>
        <w:t xml:space="preserve"> and it contains the Mosaic Law, the Old Covenant to which Israel was bound for many years. The New Testament deals with the history and application of the Christ’s redemption from the Law (Galatians 4:4–5), a redemption He provided through His death on the cross (Ephesians 1:7). Being the New Covena</w:t>
      </w:r>
      <w:r w:rsidR="003F4383">
        <w:rPr>
          <w:rFonts w:ascii="Times New Roman" w:hAnsi="Times New Roman" w:cs="Times New Roman"/>
          <w:sz w:val="24"/>
          <w:szCs w:val="24"/>
        </w:rPr>
        <w:t>nt, it supersedes the Old (Heb. 8:6</w:t>
      </w:r>
      <w:r w:rsidR="0052769E">
        <w:rPr>
          <w:rFonts w:ascii="Times New Roman" w:hAnsi="Times New Roman" w:cs="Times New Roman"/>
          <w:sz w:val="24"/>
          <w:szCs w:val="24"/>
        </w:rPr>
        <w:t>,</w:t>
      </w:r>
      <w:r w:rsidR="0052769E" w:rsidRPr="00244381">
        <w:rPr>
          <w:rFonts w:ascii="Times New Roman" w:hAnsi="Times New Roman" w:cs="Times New Roman"/>
          <w:sz w:val="24"/>
          <w:szCs w:val="24"/>
        </w:rPr>
        <w:t xml:space="preserve"> 13</w:t>
      </w:r>
      <w:r w:rsidRPr="00244381">
        <w:rPr>
          <w:rFonts w:ascii="Times New Roman" w:hAnsi="Times New Roman" w:cs="Times New Roman"/>
          <w:sz w:val="24"/>
          <w:szCs w:val="24"/>
        </w:rPr>
        <w:t>).</w:t>
      </w:r>
      <w:r w:rsidRPr="00244381">
        <w:rPr>
          <w:rFonts w:ascii="Times New Roman" w:hAnsi="Times New Roman" w:cs="Times New Roman"/>
          <w:sz w:val="24"/>
          <w:szCs w:val="24"/>
        </w:rPr>
        <w:br/>
      </w:r>
      <w:r w:rsidRPr="00244381">
        <w:rPr>
          <w:rFonts w:ascii="Times New Roman" w:hAnsi="Times New Roman" w:cs="Times New Roman"/>
          <w:sz w:val="24"/>
          <w:szCs w:val="24"/>
        </w:rPr>
        <w:tab/>
        <w:t xml:space="preserve">Since theology is the study of the doctrines of the Bible, following the progressive revelation that God made to man from the beginning of time to the end of the book of Revelation. New Testament theology primarily deals with the study of Christology, ecclesiology, and soteriology. Plus, it furthers our understanding of eschatology, pneumatology, angelology, hamartiology, and other fields of doctrine. Theology, then could be said to be the study of the doctrines of the Bible, following the progressive revelation that God made to man from the beginning of time to the end of the book of Revelation. New Testament theology primarily deals </w:t>
      </w:r>
      <w:r w:rsidRPr="00244381">
        <w:rPr>
          <w:rFonts w:ascii="Times New Roman" w:hAnsi="Times New Roman" w:cs="Times New Roman"/>
          <w:sz w:val="24"/>
          <w:szCs w:val="24"/>
        </w:rPr>
        <w:lastRenderedPageBreak/>
        <w:t>with the study of Christology, ecclesiology, and soteriology. Plus, it furthers our understanding of eschatology, pneumatology, angelology, hamartiology,</w:t>
      </w:r>
      <w:r w:rsidR="003B7935">
        <w:rPr>
          <w:rFonts w:ascii="Times New Roman" w:hAnsi="Times New Roman" w:cs="Times New Roman"/>
          <w:sz w:val="24"/>
          <w:szCs w:val="24"/>
        </w:rPr>
        <w:t xml:space="preserve"> </w:t>
      </w:r>
      <w:r w:rsidRPr="00244381">
        <w:rPr>
          <w:rFonts w:ascii="Times New Roman" w:hAnsi="Times New Roman" w:cs="Times New Roman"/>
          <w:sz w:val="24"/>
          <w:szCs w:val="24"/>
        </w:rPr>
        <w:t>and other fields of doctrine.</w:t>
      </w:r>
    </w:p>
    <w:p w:rsidR="003C24B7" w:rsidRPr="00244381" w:rsidRDefault="003C24B7" w:rsidP="00577E6A">
      <w:pPr>
        <w:spacing w:line="360" w:lineRule="auto"/>
        <w:jc w:val="both"/>
        <w:rPr>
          <w:rFonts w:ascii="Times New Roman" w:hAnsi="Times New Roman" w:cs="Times New Roman"/>
          <w:sz w:val="24"/>
          <w:szCs w:val="24"/>
        </w:rPr>
      </w:pPr>
      <w:r w:rsidRPr="00244381">
        <w:rPr>
          <w:rFonts w:ascii="Times New Roman" w:hAnsi="Times New Roman" w:cs="Times New Roman"/>
          <w:sz w:val="24"/>
          <w:szCs w:val="24"/>
        </w:rPr>
        <w:tab/>
        <w:t>The New Testament records the fulfillment of the initial prophesies and promises of the Old Testament, recording the comin</w:t>
      </w:r>
      <w:r w:rsidR="00E06274">
        <w:rPr>
          <w:rFonts w:ascii="Times New Roman" w:hAnsi="Times New Roman" w:cs="Times New Roman"/>
          <w:sz w:val="24"/>
          <w:szCs w:val="24"/>
        </w:rPr>
        <w:t>g of the Messiah, Jesus Christ;</w:t>
      </w:r>
      <w:r w:rsidRPr="00244381">
        <w:rPr>
          <w:rFonts w:ascii="Times New Roman" w:hAnsi="Times New Roman" w:cs="Times New Roman"/>
          <w:sz w:val="24"/>
          <w:szCs w:val="24"/>
        </w:rPr>
        <w:t xml:space="preserve"> His life, death, and resurr</w:t>
      </w:r>
      <w:r w:rsidR="00E06274">
        <w:rPr>
          <w:rFonts w:ascii="Times New Roman" w:hAnsi="Times New Roman" w:cs="Times New Roman"/>
          <w:sz w:val="24"/>
          <w:szCs w:val="24"/>
        </w:rPr>
        <w:t>ection;</w:t>
      </w:r>
      <w:r w:rsidRPr="00244381">
        <w:rPr>
          <w:rFonts w:ascii="Times New Roman" w:hAnsi="Times New Roman" w:cs="Times New Roman"/>
          <w:sz w:val="24"/>
          <w:szCs w:val="24"/>
        </w:rPr>
        <w:t xml:space="preserve"> and the birth of the Church. The New Testament also descr</w:t>
      </w:r>
      <w:r w:rsidR="00E06274">
        <w:rPr>
          <w:rFonts w:ascii="Times New Roman" w:hAnsi="Times New Roman" w:cs="Times New Roman"/>
          <w:sz w:val="24"/>
          <w:szCs w:val="24"/>
        </w:rPr>
        <w:t>ibes the essence of a Christian’</w:t>
      </w:r>
      <w:r w:rsidRPr="00244381">
        <w:rPr>
          <w:rFonts w:ascii="Times New Roman" w:hAnsi="Times New Roman" w:cs="Times New Roman"/>
          <w:sz w:val="24"/>
          <w:szCs w:val="24"/>
        </w:rPr>
        <w:t>s relationship with God and it as well reveals God’s planned revelation to people of Himself, His character, His attributes, and what He is doing in the world. This revelation began in Genesis, in the Old Testament, and continues through Jesus and the coming of the Holy Spirit. In the New Testament, God reveals Himself as wholly man and wholly God in Jesus and as a dweller in the lives of His people in the Holy Spirit.</w:t>
      </w:r>
    </w:p>
    <w:p w:rsidR="003C24B7" w:rsidRPr="00244381" w:rsidRDefault="003C24B7" w:rsidP="00577E6A">
      <w:pPr>
        <w:spacing w:line="360" w:lineRule="auto"/>
        <w:jc w:val="both"/>
        <w:rPr>
          <w:rFonts w:ascii="Times New Roman" w:hAnsi="Times New Roman" w:cs="Times New Roman"/>
          <w:sz w:val="24"/>
          <w:szCs w:val="24"/>
        </w:rPr>
      </w:pPr>
      <w:r w:rsidRPr="00244381">
        <w:rPr>
          <w:rFonts w:ascii="Times New Roman" w:hAnsi="Times New Roman" w:cs="Times New Roman"/>
          <w:sz w:val="24"/>
          <w:szCs w:val="24"/>
        </w:rPr>
        <w:tab/>
        <w:t>The affirmation that the New Testatement theology is the title of some academic syllabi (courses) exists due to that fact that in the study</w:t>
      </w:r>
      <w:r w:rsidR="000434C8">
        <w:rPr>
          <w:rFonts w:ascii="Times New Roman" w:hAnsi="Times New Roman" w:cs="Times New Roman"/>
          <w:sz w:val="24"/>
          <w:szCs w:val="24"/>
        </w:rPr>
        <w:t xml:space="preserve"> of</w:t>
      </w:r>
      <w:r w:rsidRPr="00244381">
        <w:rPr>
          <w:rFonts w:ascii="Times New Roman" w:hAnsi="Times New Roman" w:cs="Times New Roman"/>
          <w:sz w:val="24"/>
          <w:szCs w:val="24"/>
        </w:rPr>
        <w:t xml:space="preserve"> theology we have courses like Christology, ecclesiology, soteriology, eschatology, pneumatology, angelology, hamartiology. I am of the opinion that the affirmation is justified.</w:t>
      </w:r>
    </w:p>
    <w:p w:rsidR="003C24B7" w:rsidRPr="00244381" w:rsidRDefault="003C24B7" w:rsidP="00577E6A">
      <w:pPr>
        <w:spacing w:line="360" w:lineRule="auto"/>
        <w:jc w:val="both"/>
        <w:rPr>
          <w:rFonts w:ascii="Times New Roman" w:hAnsi="Times New Roman" w:cs="Times New Roman"/>
          <w:b/>
          <w:bCs/>
          <w:sz w:val="24"/>
          <w:szCs w:val="24"/>
        </w:rPr>
      </w:pPr>
      <w:r w:rsidRPr="00244381">
        <w:rPr>
          <w:rFonts w:ascii="Times New Roman" w:hAnsi="Times New Roman" w:cs="Times New Roman"/>
          <w:b/>
          <w:bCs/>
          <w:sz w:val="24"/>
          <w:szCs w:val="24"/>
        </w:rPr>
        <w:t xml:space="preserve">B. </w:t>
      </w:r>
      <w:r w:rsidR="00E13C5F" w:rsidRPr="00244381">
        <w:rPr>
          <w:rFonts w:ascii="Times New Roman" w:hAnsi="Times New Roman" w:cs="Times New Roman"/>
          <w:b/>
          <w:bCs/>
          <w:sz w:val="24"/>
          <w:szCs w:val="24"/>
        </w:rPr>
        <w:t>Christology</w:t>
      </w:r>
      <w:r w:rsidR="00E13C5F">
        <w:rPr>
          <w:rFonts w:ascii="Times New Roman" w:hAnsi="Times New Roman" w:cs="Times New Roman"/>
          <w:b/>
          <w:bCs/>
          <w:sz w:val="24"/>
          <w:szCs w:val="24"/>
        </w:rPr>
        <w:t xml:space="preserve"> of the Synoptic G</w:t>
      </w:r>
      <w:r w:rsidRPr="00244381">
        <w:rPr>
          <w:rFonts w:ascii="Times New Roman" w:hAnsi="Times New Roman" w:cs="Times New Roman"/>
          <w:b/>
          <w:bCs/>
          <w:sz w:val="24"/>
          <w:szCs w:val="24"/>
        </w:rPr>
        <w:t>ospels.</w:t>
      </w:r>
    </w:p>
    <w:p w:rsidR="003C24B7" w:rsidRPr="00244381" w:rsidRDefault="003C24B7" w:rsidP="00577E6A">
      <w:pPr>
        <w:spacing w:line="360" w:lineRule="auto"/>
        <w:jc w:val="both"/>
        <w:rPr>
          <w:rFonts w:ascii="Times New Roman" w:hAnsi="Times New Roman" w:cs="Times New Roman"/>
          <w:sz w:val="24"/>
          <w:szCs w:val="24"/>
        </w:rPr>
      </w:pPr>
      <w:r w:rsidRPr="00244381">
        <w:rPr>
          <w:rFonts w:ascii="Times New Roman" w:hAnsi="Times New Roman" w:cs="Times New Roman"/>
          <w:sz w:val="24"/>
          <w:szCs w:val="24"/>
        </w:rPr>
        <w:tab/>
        <w:t xml:space="preserve">Matthew’s Christology is one that </w:t>
      </w:r>
      <w:r w:rsidR="00A53D8E" w:rsidRPr="00244381">
        <w:rPr>
          <w:rFonts w:ascii="Times New Roman" w:hAnsi="Times New Roman" w:cs="Times New Roman"/>
          <w:sz w:val="24"/>
          <w:szCs w:val="24"/>
        </w:rPr>
        <w:t>emphasizes</w:t>
      </w:r>
      <w:r w:rsidRPr="00244381">
        <w:rPr>
          <w:rFonts w:ascii="Times New Roman" w:hAnsi="Times New Roman" w:cs="Times New Roman"/>
          <w:sz w:val="24"/>
          <w:szCs w:val="24"/>
        </w:rPr>
        <w:t xml:space="preserve"> to a Jewish audience the Jewishness of Jesus. It will be the purpose of this paper to argue </w:t>
      </w:r>
      <w:r w:rsidR="007D6AB3">
        <w:rPr>
          <w:rFonts w:ascii="Times New Roman" w:hAnsi="Times New Roman" w:cs="Times New Roman"/>
          <w:sz w:val="24"/>
          <w:szCs w:val="24"/>
        </w:rPr>
        <w:t>that the reason</w:t>
      </w:r>
      <w:r w:rsidRPr="00244381">
        <w:rPr>
          <w:rFonts w:ascii="Times New Roman" w:hAnsi="Times New Roman" w:cs="Times New Roman"/>
          <w:sz w:val="24"/>
          <w:szCs w:val="24"/>
        </w:rPr>
        <w:t xml:space="preserve"> of Matthew’s Christology is to portray Jesus as entirely compatible if not with the Judaism of his day then with ancient Judaic tradition, namely the Old Testament. Whilst there are numerous titles given to Jesus that are exclusive/predominant within the Matthean account, such as that of Son of God, it is the writer’s assertion that these merely complement Matthew’s central theses; this being the portrayal of Jesus as Messiah. Matthew developed his </w:t>
      </w:r>
      <w:r w:rsidR="00C43D47" w:rsidRPr="00244381">
        <w:rPr>
          <w:rFonts w:ascii="Times New Roman" w:hAnsi="Times New Roman" w:cs="Times New Roman"/>
          <w:sz w:val="24"/>
          <w:szCs w:val="24"/>
        </w:rPr>
        <w:t>Christology</w:t>
      </w:r>
      <w:r w:rsidRPr="00244381">
        <w:rPr>
          <w:rFonts w:ascii="Times New Roman" w:hAnsi="Times New Roman" w:cs="Times New Roman"/>
          <w:sz w:val="24"/>
          <w:szCs w:val="24"/>
        </w:rPr>
        <w:t xml:space="preserve"> by presenting Jesus as the fulfilment of Hebraic messianic expectation, through His role as a Jewish teacher and also Jesus as inaugurator of God’s Kingdom. Consequently, we see in Matthew’s depiction of Jesus a fundamental tenet of Israel’s theological history personified. We could </w:t>
      </w:r>
      <w:r w:rsidR="00C43D47" w:rsidRPr="00244381">
        <w:rPr>
          <w:rFonts w:ascii="Times New Roman" w:hAnsi="Times New Roman" w:cs="Times New Roman"/>
          <w:sz w:val="24"/>
          <w:szCs w:val="24"/>
        </w:rPr>
        <w:t>summarize</w:t>
      </w:r>
      <w:r w:rsidRPr="00244381">
        <w:rPr>
          <w:rFonts w:ascii="Times New Roman" w:hAnsi="Times New Roman" w:cs="Times New Roman"/>
          <w:sz w:val="24"/>
          <w:szCs w:val="24"/>
        </w:rPr>
        <w:t xml:space="preserve"> Matthew’s presentation in this </w:t>
      </w:r>
      <w:r w:rsidR="00C43D47" w:rsidRPr="00244381">
        <w:rPr>
          <w:rFonts w:ascii="Times New Roman" w:hAnsi="Times New Roman" w:cs="Times New Roman"/>
          <w:sz w:val="24"/>
          <w:szCs w:val="24"/>
        </w:rPr>
        <w:t>way:</w:t>
      </w:r>
      <w:r w:rsidRPr="00244381">
        <w:rPr>
          <w:rFonts w:ascii="Times New Roman" w:hAnsi="Times New Roman" w:cs="Times New Roman"/>
          <w:sz w:val="24"/>
          <w:szCs w:val="24"/>
        </w:rPr>
        <w:t xml:space="preserve"> Jesus is God with us, to inaugurate God’s reign, speak and act with God’s power, and create a community that lives in a right relationship with God. Matthew’s Christology is a narrative Christology, a Christology shaped first by the story of what God was doing in and through Jesus of Nazareth. </w:t>
      </w:r>
    </w:p>
    <w:p w:rsidR="003C24B7" w:rsidRPr="007B2201" w:rsidRDefault="003C24B7" w:rsidP="00577E6A">
      <w:pPr>
        <w:spacing w:line="360" w:lineRule="auto"/>
        <w:jc w:val="both"/>
        <w:rPr>
          <w:rFonts w:ascii="Times New Roman" w:hAnsi="Times New Roman" w:cs="Times New Roman"/>
          <w:sz w:val="24"/>
          <w:szCs w:val="24"/>
        </w:rPr>
      </w:pPr>
      <w:r w:rsidRPr="00244381">
        <w:rPr>
          <w:rFonts w:ascii="Times New Roman" w:hAnsi="Times New Roman" w:cs="Times New Roman"/>
          <w:sz w:val="24"/>
          <w:szCs w:val="24"/>
        </w:rPr>
        <w:tab/>
        <w:t xml:space="preserve">The </w:t>
      </w:r>
      <w:r w:rsidR="00C43D47" w:rsidRPr="00244381">
        <w:rPr>
          <w:rFonts w:ascii="Times New Roman" w:hAnsi="Times New Roman" w:cs="Times New Roman"/>
          <w:sz w:val="24"/>
          <w:szCs w:val="24"/>
        </w:rPr>
        <w:t>Christology</w:t>
      </w:r>
      <w:r w:rsidRPr="00244381">
        <w:rPr>
          <w:rFonts w:ascii="Times New Roman" w:hAnsi="Times New Roman" w:cs="Times New Roman"/>
          <w:sz w:val="24"/>
          <w:szCs w:val="24"/>
        </w:rPr>
        <w:t xml:space="preserve"> of Mark is based on the themes of his gospel. He presented a theology of Glory: in which he describes a miracle-working, crowd-attracting, demon-exorcising, authority-wielding, debate-winning, future-predicting Jesus who resembles the Jewish and Greco-Roman </w:t>
      </w:r>
      <w:r w:rsidRPr="00244381">
        <w:rPr>
          <w:rFonts w:ascii="Times New Roman" w:hAnsi="Times New Roman" w:cs="Times New Roman"/>
          <w:sz w:val="24"/>
          <w:szCs w:val="24"/>
        </w:rPr>
        <w:lastRenderedPageBreak/>
        <w:t xml:space="preserve">holy men and wonder-workers of his </w:t>
      </w:r>
      <w:r w:rsidR="00C43D47" w:rsidRPr="00244381">
        <w:rPr>
          <w:rFonts w:ascii="Times New Roman" w:hAnsi="Times New Roman" w:cs="Times New Roman"/>
          <w:sz w:val="24"/>
          <w:szCs w:val="24"/>
        </w:rPr>
        <w:t>day;</w:t>
      </w:r>
      <w:r w:rsidRPr="00244381">
        <w:rPr>
          <w:rFonts w:ascii="Times New Roman" w:hAnsi="Times New Roman" w:cs="Times New Roman"/>
          <w:sz w:val="24"/>
          <w:szCs w:val="24"/>
        </w:rPr>
        <w:t xml:space="preserve"> </w:t>
      </w:r>
      <w:r w:rsidR="00EF032F" w:rsidRPr="00244381">
        <w:rPr>
          <w:rFonts w:ascii="Times New Roman" w:hAnsi="Times New Roman" w:cs="Times New Roman"/>
          <w:sz w:val="24"/>
          <w:szCs w:val="24"/>
        </w:rPr>
        <w:t>and a theology</w:t>
      </w:r>
      <w:r w:rsidRPr="00244381">
        <w:rPr>
          <w:rFonts w:ascii="Times New Roman" w:hAnsi="Times New Roman" w:cs="Times New Roman"/>
          <w:sz w:val="24"/>
          <w:szCs w:val="24"/>
        </w:rPr>
        <w:t xml:space="preserve"> of Suffering: in which he describes a misunderstood, persecuted, betrayed, forsaken, suffering, humiliated, crucified Jesus whose death as a common criminal at the hands of the Romans is as horrifying as it is shameful. Mark wrote to counter an over-exalted Christology</w:t>
      </w:r>
      <w:r w:rsidRPr="00244381">
        <w:rPr>
          <w:rFonts w:ascii="Times New Roman" w:hAnsi="Times New Roman" w:cs="Times New Roman"/>
          <w:b/>
          <w:bCs/>
          <w:sz w:val="24"/>
          <w:szCs w:val="24"/>
        </w:rPr>
        <w:t> </w:t>
      </w:r>
      <w:r w:rsidRPr="00244381">
        <w:rPr>
          <w:rFonts w:ascii="Times New Roman" w:hAnsi="Times New Roman" w:cs="Times New Roman"/>
          <w:sz w:val="24"/>
          <w:szCs w:val="24"/>
        </w:rPr>
        <w:t>(a </w:t>
      </w:r>
      <w:r w:rsidRPr="00244381">
        <w:rPr>
          <w:rFonts w:ascii="Times New Roman" w:hAnsi="Times New Roman" w:cs="Times New Roman"/>
          <w:i/>
          <w:iCs/>
          <w:sz w:val="24"/>
          <w:szCs w:val="24"/>
        </w:rPr>
        <w:t>theology of glory</w:t>
      </w:r>
      <w:r w:rsidRPr="00244381">
        <w:rPr>
          <w:rFonts w:ascii="Times New Roman" w:hAnsi="Times New Roman" w:cs="Times New Roman"/>
          <w:sz w:val="24"/>
          <w:szCs w:val="24"/>
        </w:rPr>
        <w:t>) </w:t>
      </w:r>
      <w:r w:rsidR="00EF032F">
        <w:rPr>
          <w:rFonts w:ascii="Times New Roman" w:hAnsi="Times New Roman" w:cs="Times New Roman"/>
          <w:sz w:val="24"/>
          <w:szCs w:val="24"/>
        </w:rPr>
        <w:t>by depicting Jesus’</w:t>
      </w:r>
      <w:r w:rsidRPr="00244381">
        <w:rPr>
          <w:rFonts w:ascii="Times New Roman" w:hAnsi="Times New Roman" w:cs="Times New Roman"/>
          <w:sz w:val="24"/>
          <w:szCs w:val="24"/>
        </w:rPr>
        <w:t xml:space="preserve"> humiliation</w:t>
      </w:r>
      <w:r w:rsidRPr="00244381">
        <w:rPr>
          <w:rFonts w:ascii="Times New Roman" w:hAnsi="Times New Roman" w:cs="Times New Roman"/>
          <w:sz w:val="24"/>
          <w:szCs w:val="24"/>
          <w:vertAlign w:val="superscript"/>
        </w:rPr>
        <w:footnoteReference w:id="1"/>
      </w:r>
      <w:r w:rsidRPr="00244381">
        <w:rPr>
          <w:rFonts w:ascii="Times New Roman" w:hAnsi="Times New Roman" w:cs="Times New Roman"/>
          <w:b/>
          <w:bCs/>
          <w:sz w:val="24"/>
          <w:szCs w:val="24"/>
        </w:rPr>
        <w:t xml:space="preserve">. </w:t>
      </w:r>
      <w:r w:rsidRPr="00244381">
        <w:rPr>
          <w:rFonts w:ascii="Times New Roman" w:hAnsi="Times New Roman" w:cs="Times New Roman"/>
          <w:sz w:val="24"/>
          <w:szCs w:val="24"/>
        </w:rPr>
        <w:t>Mark wrote to refute claims that the cross was a sham</w:t>
      </w:r>
      <w:r w:rsidR="00EF032F">
        <w:rPr>
          <w:rFonts w:ascii="Times New Roman" w:hAnsi="Times New Roman" w:cs="Times New Roman"/>
          <w:sz w:val="24"/>
          <w:szCs w:val="24"/>
        </w:rPr>
        <w:t>eful defeat, by depicting Jesus’</w:t>
      </w:r>
      <w:r w:rsidR="00D95C92">
        <w:rPr>
          <w:rFonts w:ascii="Times New Roman" w:hAnsi="Times New Roman" w:cs="Times New Roman"/>
          <w:sz w:val="24"/>
          <w:szCs w:val="24"/>
        </w:rPr>
        <w:t xml:space="preserve"> power and </w:t>
      </w:r>
      <w:r w:rsidRPr="00244381">
        <w:rPr>
          <w:rFonts w:ascii="Times New Roman" w:hAnsi="Times New Roman" w:cs="Times New Roman"/>
          <w:sz w:val="24"/>
          <w:szCs w:val="24"/>
        </w:rPr>
        <w:t>dignity.</w:t>
      </w:r>
      <w:r w:rsidRPr="00244381">
        <w:rPr>
          <w:rFonts w:ascii="Times New Roman" w:hAnsi="Times New Roman" w:cs="Times New Roman"/>
          <w:sz w:val="24"/>
          <w:szCs w:val="24"/>
        </w:rPr>
        <w:br/>
        <w:t>Mark presents Jesus, both before and on the cross, as one who is divinely empowered, always in control, innocent of all charges, and unjustly treated and condemned. For his intended audience, the cross was a scandal; for Mark, the resurrection has overcome that scandal, proving the cr</w:t>
      </w:r>
      <w:r w:rsidR="005F7818">
        <w:rPr>
          <w:rFonts w:ascii="Times New Roman" w:hAnsi="Times New Roman" w:cs="Times New Roman"/>
          <w:sz w:val="24"/>
          <w:szCs w:val="24"/>
        </w:rPr>
        <w:t>oss stands at the center of God’</w:t>
      </w:r>
      <w:r w:rsidRPr="00244381">
        <w:rPr>
          <w:rFonts w:ascii="Times New Roman" w:hAnsi="Times New Roman" w:cs="Times New Roman"/>
          <w:sz w:val="24"/>
          <w:szCs w:val="24"/>
        </w:rPr>
        <w:t xml:space="preserve">s redemptive plan. Despite the importance of the </w:t>
      </w:r>
      <w:r w:rsidRPr="007B2201">
        <w:rPr>
          <w:rFonts w:ascii="Times New Roman" w:hAnsi="Times New Roman" w:cs="Times New Roman"/>
          <w:sz w:val="24"/>
          <w:szCs w:val="24"/>
        </w:rPr>
        <w:t>“</w:t>
      </w:r>
      <w:hyperlink r:id="rId8" w:history="1">
        <w:r w:rsidRPr="007B2201">
          <w:rPr>
            <w:rStyle w:val="Hyperlink"/>
            <w:rFonts w:ascii="Times New Roman" w:hAnsi="Times New Roman" w:cs="Times New Roman"/>
            <w:color w:val="auto"/>
            <w:sz w:val="24"/>
            <w:szCs w:val="24"/>
            <w:u w:val="none"/>
          </w:rPr>
          <w:t>messianic secret</w:t>
        </w:r>
      </w:hyperlink>
      <w:r w:rsidRPr="007B2201">
        <w:rPr>
          <w:rFonts w:ascii="Times New Roman" w:hAnsi="Times New Roman" w:cs="Times New Roman"/>
          <w:sz w:val="24"/>
          <w:szCs w:val="24"/>
        </w:rPr>
        <w:t xml:space="preserve">” </w:t>
      </w:r>
      <w:r w:rsidRPr="00244381">
        <w:rPr>
          <w:rFonts w:ascii="Times New Roman" w:hAnsi="Times New Roman" w:cs="Times New Roman"/>
          <w:sz w:val="24"/>
          <w:szCs w:val="24"/>
        </w:rPr>
        <w:t>for the </w:t>
      </w:r>
      <w:r w:rsidRPr="00244381">
        <w:rPr>
          <w:rFonts w:ascii="Times New Roman" w:hAnsi="Times New Roman" w:cs="Times New Roman"/>
          <w:i/>
          <w:iCs/>
          <w:sz w:val="24"/>
          <w:szCs w:val="24"/>
        </w:rPr>
        <w:t>players</w:t>
      </w:r>
      <w:r w:rsidRPr="00244381">
        <w:rPr>
          <w:rFonts w:ascii="Times New Roman" w:hAnsi="Times New Roman" w:cs="Times New Roman"/>
          <w:sz w:val="24"/>
          <w:szCs w:val="24"/>
        </w:rPr>
        <w:t> in Mark’s gospel, his concern for the </w:t>
      </w:r>
      <w:r w:rsidRPr="00244381">
        <w:rPr>
          <w:rFonts w:ascii="Times New Roman" w:hAnsi="Times New Roman" w:cs="Times New Roman"/>
          <w:i/>
          <w:iCs/>
          <w:sz w:val="24"/>
          <w:szCs w:val="24"/>
        </w:rPr>
        <w:t>audience</w:t>
      </w:r>
      <w:r w:rsidRPr="00244381">
        <w:rPr>
          <w:rFonts w:ascii="Times New Roman" w:hAnsi="Times New Roman" w:cs="Times New Roman"/>
          <w:sz w:val="24"/>
          <w:szCs w:val="24"/>
        </w:rPr>
        <w:t xml:space="preserve"> is that they recognize Jesus as the Christ, the Son of God. </w:t>
      </w:r>
      <w:r w:rsidRPr="007B2201">
        <w:rPr>
          <w:rFonts w:ascii="Times New Roman" w:hAnsi="Times New Roman" w:cs="Times New Roman"/>
          <w:sz w:val="24"/>
          <w:szCs w:val="24"/>
        </w:rPr>
        <w:t>(</w:t>
      </w:r>
      <w:hyperlink r:id="rId9" w:history="1">
        <w:r w:rsidRPr="007B2201">
          <w:rPr>
            <w:rStyle w:val="Hyperlink"/>
            <w:rFonts w:ascii="Times New Roman" w:hAnsi="Times New Roman" w:cs="Times New Roman"/>
            <w:color w:val="auto"/>
            <w:sz w:val="24"/>
            <w:szCs w:val="24"/>
            <w:u w:val="none"/>
          </w:rPr>
          <w:t>Mark 1:1</w:t>
        </w:r>
      </w:hyperlink>
      <w:r w:rsidRPr="007B2201">
        <w:rPr>
          <w:rFonts w:ascii="Times New Roman" w:hAnsi="Times New Roman" w:cs="Times New Roman"/>
          <w:sz w:val="24"/>
          <w:szCs w:val="24"/>
        </w:rPr>
        <w:t xml:space="preserve">, </w:t>
      </w:r>
      <w:hyperlink r:id="rId10" w:history="1">
        <w:r w:rsidRPr="007B2201">
          <w:rPr>
            <w:rStyle w:val="Hyperlink"/>
            <w:rFonts w:ascii="Times New Roman" w:hAnsi="Times New Roman" w:cs="Times New Roman"/>
            <w:color w:val="auto"/>
            <w:sz w:val="24"/>
            <w:szCs w:val="24"/>
            <w:u w:val="none"/>
          </w:rPr>
          <w:t>Mark 8:29</w:t>
        </w:r>
      </w:hyperlink>
      <w:r w:rsidRPr="007B2201">
        <w:rPr>
          <w:rFonts w:ascii="Times New Roman" w:hAnsi="Times New Roman" w:cs="Times New Roman"/>
          <w:sz w:val="24"/>
          <w:szCs w:val="24"/>
        </w:rPr>
        <w:t xml:space="preserve">, </w:t>
      </w:r>
      <w:hyperlink r:id="rId11" w:history="1">
        <w:r w:rsidRPr="007B2201">
          <w:rPr>
            <w:rStyle w:val="Hyperlink"/>
            <w:rFonts w:ascii="Times New Roman" w:hAnsi="Times New Roman" w:cs="Times New Roman"/>
            <w:color w:val="auto"/>
            <w:sz w:val="24"/>
            <w:szCs w:val="24"/>
            <w:u w:val="none"/>
          </w:rPr>
          <w:t>Mark 15:39</w:t>
        </w:r>
      </w:hyperlink>
      <w:r w:rsidRPr="007B2201">
        <w:rPr>
          <w:rFonts w:ascii="Times New Roman" w:hAnsi="Times New Roman" w:cs="Times New Roman"/>
          <w:sz w:val="24"/>
          <w:szCs w:val="24"/>
        </w:rPr>
        <w:t xml:space="preserve">) </w:t>
      </w:r>
    </w:p>
    <w:p w:rsidR="003C24B7" w:rsidRPr="00244381" w:rsidRDefault="003C24B7" w:rsidP="00577E6A">
      <w:pPr>
        <w:spacing w:line="360" w:lineRule="auto"/>
        <w:jc w:val="both"/>
        <w:rPr>
          <w:rFonts w:ascii="Times New Roman" w:hAnsi="Times New Roman" w:cs="Times New Roman"/>
          <w:sz w:val="24"/>
          <w:szCs w:val="24"/>
        </w:rPr>
      </w:pPr>
      <w:r w:rsidRPr="00244381">
        <w:rPr>
          <w:rFonts w:ascii="Times New Roman" w:hAnsi="Times New Roman" w:cs="Times New Roman"/>
          <w:sz w:val="24"/>
          <w:szCs w:val="24"/>
        </w:rPr>
        <w:tab/>
        <w:t xml:space="preserve">Luke in his </w:t>
      </w:r>
      <w:r w:rsidR="007B2201" w:rsidRPr="00244381">
        <w:rPr>
          <w:rFonts w:ascii="Times New Roman" w:hAnsi="Times New Roman" w:cs="Times New Roman"/>
          <w:sz w:val="24"/>
          <w:szCs w:val="24"/>
        </w:rPr>
        <w:t>Christology</w:t>
      </w:r>
      <w:r w:rsidRPr="00244381">
        <w:rPr>
          <w:rFonts w:ascii="Times New Roman" w:hAnsi="Times New Roman" w:cs="Times New Roman"/>
          <w:sz w:val="24"/>
          <w:szCs w:val="24"/>
        </w:rPr>
        <w:t xml:space="preserve"> retains and uses most of the Christological titles found in Mark </w:t>
      </w:r>
      <w:r w:rsidR="00D95C92">
        <w:rPr>
          <w:rFonts w:ascii="Times New Roman" w:hAnsi="Times New Roman" w:cs="Times New Roman"/>
          <w:sz w:val="24"/>
          <w:szCs w:val="24"/>
        </w:rPr>
        <w:t>and Matthew (except for Matthew’</w:t>
      </w:r>
      <w:r w:rsidRPr="00244381">
        <w:rPr>
          <w:rFonts w:ascii="Times New Roman" w:hAnsi="Times New Roman" w:cs="Times New Roman"/>
          <w:sz w:val="24"/>
          <w:szCs w:val="24"/>
        </w:rPr>
        <w:t>s</w:t>
      </w:r>
      <w:r w:rsidR="007B2201">
        <w:rPr>
          <w:rFonts w:ascii="Times New Roman" w:hAnsi="Times New Roman" w:cs="Times New Roman"/>
          <w:sz w:val="24"/>
          <w:szCs w:val="24"/>
        </w:rPr>
        <w:t xml:space="preserve"> “Emmanuel”</w:t>
      </w:r>
      <w:r w:rsidRPr="00244381">
        <w:rPr>
          <w:rFonts w:ascii="Times New Roman" w:hAnsi="Times New Roman" w:cs="Times New Roman"/>
          <w:sz w:val="24"/>
          <w:szCs w:val="24"/>
        </w:rPr>
        <w:t xml:space="preserve">): Christ/Messiah, Son of God, Son of Man, Son of David, </w:t>
      </w:r>
      <w:r w:rsidR="00D92634" w:rsidRPr="00244381">
        <w:rPr>
          <w:rFonts w:ascii="Times New Roman" w:hAnsi="Times New Roman" w:cs="Times New Roman"/>
          <w:sz w:val="24"/>
          <w:szCs w:val="24"/>
        </w:rPr>
        <w:t>and King</w:t>
      </w:r>
      <w:r w:rsidRPr="00244381">
        <w:rPr>
          <w:rFonts w:ascii="Times New Roman" w:hAnsi="Times New Roman" w:cs="Times New Roman"/>
          <w:sz w:val="24"/>
          <w:szCs w:val="24"/>
        </w:rPr>
        <w:t xml:space="preserve"> of Jews. The new Christological emphases that Luke developed are: Jesus is </w:t>
      </w:r>
      <w:r w:rsidRPr="00244381">
        <w:rPr>
          <w:rFonts w:ascii="Times New Roman" w:hAnsi="Times New Roman" w:cs="Times New Roman"/>
          <w:b/>
          <w:bCs/>
          <w:i/>
          <w:iCs/>
          <w:sz w:val="24"/>
          <w:szCs w:val="24"/>
        </w:rPr>
        <w:t>Lord of all nations</w:t>
      </w:r>
      <w:r w:rsidRPr="00244381">
        <w:rPr>
          <w:rFonts w:ascii="Times New Roman" w:hAnsi="Times New Roman" w:cs="Times New Roman"/>
          <w:sz w:val="24"/>
          <w:szCs w:val="24"/>
        </w:rPr>
        <w:t> (not just of Israel), Luke uses </w:t>
      </w:r>
      <w:proofErr w:type="spellStart"/>
      <w:r w:rsidRPr="00244381">
        <w:rPr>
          <w:rFonts w:ascii="Times New Roman" w:hAnsi="Times New Roman" w:cs="Times New Roman"/>
          <w:b/>
          <w:bCs/>
          <w:i/>
          <w:iCs/>
          <w:sz w:val="24"/>
          <w:szCs w:val="24"/>
        </w:rPr>
        <w:t>kyrios</w:t>
      </w:r>
      <w:proofErr w:type="spellEnd"/>
      <w:r w:rsidR="00D92634">
        <w:rPr>
          <w:rFonts w:ascii="Times New Roman" w:hAnsi="Times New Roman" w:cs="Times New Roman"/>
          <w:sz w:val="24"/>
          <w:szCs w:val="24"/>
        </w:rPr>
        <w:t> (“Lord”</w:t>
      </w:r>
      <w:r w:rsidRPr="00244381">
        <w:rPr>
          <w:rFonts w:ascii="Times New Roman" w:hAnsi="Times New Roman" w:cs="Times New Roman"/>
          <w:sz w:val="24"/>
          <w:szCs w:val="24"/>
        </w:rPr>
        <w:t>) over 100 times, mostly for Jesus, In Luke, the disciples also call Jesus </w:t>
      </w:r>
      <w:r w:rsidR="008B7558" w:rsidRPr="00244381">
        <w:rPr>
          <w:rFonts w:ascii="Times New Roman" w:hAnsi="Times New Roman" w:cs="Times New Roman"/>
          <w:b/>
          <w:bCs/>
          <w:i/>
          <w:iCs/>
          <w:sz w:val="24"/>
          <w:szCs w:val="24"/>
        </w:rPr>
        <w:t>apostates</w:t>
      </w:r>
      <w:r w:rsidRPr="00244381">
        <w:rPr>
          <w:rFonts w:ascii="Times New Roman" w:hAnsi="Times New Roman" w:cs="Times New Roman"/>
          <w:i/>
          <w:iCs/>
          <w:sz w:val="24"/>
          <w:szCs w:val="24"/>
        </w:rPr>
        <w:t> </w:t>
      </w:r>
      <w:r w:rsidR="00D92634">
        <w:rPr>
          <w:rFonts w:ascii="Times New Roman" w:hAnsi="Times New Roman" w:cs="Times New Roman"/>
          <w:sz w:val="24"/>
          <w:szCs w:val="24"/>
        </w:rPr>
        <w:t>(“Master”</w:t>
      </w:r>
      <w:r w:rsidRPr="00244381">
        <w:rPr>
          <w:rFonts w:ascii="Times New Roman" w:hAnsi="Times New Roman" w:cs="Times New Roman"/>
          <w:sz w:val="24"/>
          <w:szCs w:val="24"/>
        </w:rPr>
        <w:t>) seven times, Near the beginning of Luke, as the infant Jesus is presented in the Jerusalem Tem</w:t>
      </w:r>
      <w:r w:rsidR="00D92634">
        <w:rPr>
          <w:rFonts w:ascii="Times New Roman" w:hAnsi="Times New Roman" w:cs="Times New Roman"/>
          <w:sz w:val="24"/>
          <w:szCs w:val="24"/>
        </w:rPr>
        <w:t>ple, the elderly Simeon prays, “</w:t>
      </w:r>
      <w:r w:rsidRPr="00244381">
        <w:rPr>
          <w:rFonts w:ascii="Times New Roman" w:hAnsi="Times New Roman" w:cs="Times New Roman"/>
          <w:sz w:val="24"/>
          <w:szCs w:val="24"/>
        </w:rPr>
        <w:t>Now, Master, you may let your servant go in peace, according to your w</w:t>
      </w:r>
      <w:r w:rsidR="00783848">
        <w:rPr>
          <w:rFonts w:ascii="Times New Roman" w:hAnsi="Times New Roman" w:cs="Times New Roman"/>
          <w:sz w:val="24"/>
          <w:szCs w:val="24"/>
        </w:rPr>
        <w:t xml:space="preserve">ord, </w:t>
      </w:r>
      <w:r w:rsidRPr="00244381">
        <w:rPr>
          <w:rFonts w:ascii="Times New Roman" w:hAnsi="Times New Roman" w:cs="Times New Roman"/>
          <w:sz w:val="24"/>
          <w:szCs w:val="24"/>
        </w:rPr>
        <w:t xml:space="preserve"> for my eyes have seen </w:t>
      </w:r>
      <w:r w:rsidRPr="00244381">
        <w:rPr>
          <w:rFonts w:ascii="Times New Roman" w:hAnsi="Times New Roman" w:cs="Times New Roman"/>
          <w:b/>
          <w:bCs/>
          <w:i/>
          <w:iCs/>
          <w:sz w:val="24"/>
          <w:szCs w:val="24"/>
        </w:rPr>
        <w:t>your salvation</w:t>
      </w:r>
      <w:r w:rsidR="009C2FEC">
        <w:rPr>
          <w:rFonts w:ascii="Times New Roman" w:hAnsi="Times New Roman" w:cs="Times New Roman"/>
          <w:sz w:val="24"/>
          <w:szCs w:val="24"/>
        </w:rPr>
        <w:t xml:space="preserve">, </w:t>
      </w:r>
      <w:r w:rsidRPr="00244381">
        <w:rPr>
          <w:rFonts w:ascii="Times New Roman" w:hAnsi="Times New Roman" w:cs="Times New Roman"/>
          <w:sz w:val="24"/>
          <w:szCs w:val="24"/>
        </w:rPr>
        <w:t xml:space="preserve"> which you prepared in sight of </w:t>
      </w:r>
      <w:r w:rsidRPr="00244381">
        <w:rPr>
          <w:rFonts w:ascii="Times New Roman" w:hAnsi="Times New Roman" w:cs="Times New Roman"/>
          <w:b/>
          <w:bCs/>
          <w:i/>
          <w:iCs/>
          <w:sz w:val="24"/>
          <w:szCs w:val="24"/>
        </w:rPr>
        <w:t>all the peoples</w:t>
      </w:r>
      <w:r w:rsidR="00783848">
        <w:rPr>
          <w:rFonts w:ascii="Times New Roman" w:hAnsi="Times New Roman" w:cs="Times New Roman"/>
          <w:sz w:val="24"/>
          <w:szCs w:val="24"/>
        </w:rPr>
        <w:t xml:space="preserve">, </w:t>
      </w:r>
      <w:r w:rsidRPr="00244381">
        <w:rPr>
          <w:rFonts w:ascii="Times New Roman" w:hAnsi="Times New Roman" w:cs="Times New Roman"/>
          <w:sz w:val="24"/>
          <w:szCs w:val="24"/>
        </w:rPr>
        <w:t> </w:t>
      </w:r>
      <w:r w:rsidRPr="00244381">
        <w:rPr>
          <w:rFonts w:ascii="Times New Roman" w:hAnsi="Times New Roman" w:cs="Times New Roman"/>
          <w:b/>
          <w:bCs/>
          <w:i/>
          <w:iCs/>
          <w:sz w:val="24"/>
          <w:szCs w:val="24"/>
        </w:rPr>
        <w:t>a light for revelation to the Gentiles, and glory for your people Israel</w:t>
      </w:r>
      <w:r w:rsidR="001D397D">
        <w:rPr>
          <w:rFonts w:ascii="Times New Roman" w:hAnsi="Times New Roman" w:cs="Times New Roman"/>
          <w:sz w:val="24"/>
          <w:szCs w:val="24"/>
        </w:rPr>
        <w:t>.”</w:t>
      </w:r>
      <w:r w:rsidRPr="00244381">
        <w:rPr>
          <w:rFonts w:ascii="Times New Roman" w:hAnsi="Times New Roman" w:cs="Times New Roman"/>
          <w:sz w:val="24"/>
          <w:szCs w:val="24"/>
        </w:rPr>
        <w:t xml:space="preserve"> (2:29-32), </w:t>
      </w:r>
      <w:r w:rsidR="001D397D" w:rsidRPr="00244381">
        <w:rPr>
          <w:rFonts w:ascii="Times New Roman" w:hAnsi="Times New Roman" w:cs="Times New Roman"/>
          <w:sz w:val="24"/>
          <w:szCs w:val="24"/>
        </w:rPr>
        <w:t>at</w:t>
      </w:r>
      <w:r w:rsidR="00577E6A">
        <w:rPr>
          <w:rFonts w:ascii="Times New Roman" w:hAnsi="Times New Roman" w:cs="Times New Roman"/>
          <w:sz w:val="24"/>
          <w:szCs w:val="24"/>
        </w:rPr>
        <w:t xml:space="preserve"> the end of Luke’</w:t>
      </w:r>
      <w:r w:rsidRPr="00244381">
        <w:rPr>
          <w:rFonts w:ascii="Times New Roman" w:hAnsi="Times New Roman" w:cs="Times New Roman"/>
          <w:sz w:val="24"/>
          <w:szCs w:val="24"/>
        </w:rPr>
        <w:t>s Gospel, the ri</w:t>
      </w:r>
      <w:r w:rsidR="001D397D">
        <w:rPr>
          <w:rFonts w:ascii="Times New Roman" w:hAnsi="Times New Roman" w:cs="Times New Roman"/>
          <w:sz w:val="24"/>
          <w:szCs w:val="24"/>
        </w:rPr>
        <w:t>sen Jesus tells his disciples, “</w:t>
      </w:r>
      <w:r w:rsidRPr="00244381">
        <w:rPr>
          <w:rFonts w:ascii="Times New Roman" w:hAnsi="Times New Roman" w:cs="Times New Roman"/>
          <w:sz w:val="24"/>
          <w:szCs w:val="24"/>
        </w:rPr>
        <w:t xml:space="preserve">Thus it is written that the Messiah would suffer and rise </w:t>
      </w:r>
      <w:r w:rsidR="009C2FEC">
        <w:rPr>
          <w:rFonts w:ascii="Times New Roman" w:hAnsi="Times New Roman" w:cs="Times New Roman"/>
          <w:sz w:val="24"/>
          <w:szCs w:val="24"/>
        </w:rPr>
        <w:t xml:space="preserve">from the dead on the third day </w:t>
      </w:r>
      <w:r w:rsidRPr="00244381">
        <w:rPr>
          <w:rFonts w:ascii="Times New Roman" w:hAnsi="Times New Roman" w:cs="Times New Roman"/>
          <w:sz w:val="24"/>
          <w:szCs w:val="24"/>
        </w:rPr>
        <w:t xml:space="preserve"> and that repentance, for the forgiveness of sins, would be </w:t>
      </w:r>
      <w:r w:rsidRPr="00244381">
        <w:rPr>
          <w:rFonts w:ascii="Times New Roman" w:hAnsi="Times New Roman" w:cs="Times New Roman"/>
          <w:b/>
          <w:bCs/>
          <w:i/>
          <w:iCs/>
          <w:sz w:val="24"/>
          <w:szCs w:val="24"/>
        </w:rPr>
        <w:t>preached in his name to all the nations</w:t>
      </w:r>
      <w:r w:rsidR="001D397D">
        <w:rPr>
          <w:rFonts w:ascii="Times New Roman" w:hAnsi="Times New Roman" w:cs="Times New Roman"/>
          <w:sz w:val="24"/>
          <w:szCs w:val="24"/>
        </w:rPr>
        <w:t>, beginning from Jerusalem.”</w:t>
      </w:r>
      <w:r w:rsidRPr="00244381">
        <w:rPr>
          <w:rFonts w:ascii="Times New Roman" w:hAnsi="Times New Roman" w:cs="Times New Roman"/>
          <w:sz w:val="24"/>
          <w:szCs w:val="24"/>
        </w:rPr>
        <w:t xml:space="preserve"> (Lk 24:46-47), Jesus is </w:t>
      </w:r>
      <w:r w:rsidRPr="00244381">
        <w:rPr>
          <w:rFonts w:ascii="Times New Roman" w:hAnsi="Times New Roman" w:cs="Times New Roman"/>
          <w:b/>
          <w:bCs/>
          <w:i/>
          <w:iCs/>
          <w:sz w:val="24"/>
          <w:szCs w:val="24"/>
        </w:rPr>
        <w:t>Savior of all people</w:t>
      </w:r>
      <w:r w:rsidRPr="00244381">
        <w:rPr>
          <w:rFonts w:ascii="Times New Roman" w:hAnsi="Times New Roman" w:cs="Times New Roman"/>
          <w:sz w:val="24"/>
          <w:szCs w:val="24"/>
        </w:rPr>
        <w:t xml:space="preserve"> (especially the poor), </w:t>
      </w:r>
      <w:r w:rsidR="009C2FEC" w:rsidRPr="00244381">
        <w:rPr>
          <w:rFonts w:ascii="Times New Roman" w:hAnsi="Times New Roman" w:cs="Times New Roman"/>
          <w:sz w:val="24"/>
          <w:szCs w:val="24"/>
        </w:rPr>
        <w:t>at</w:t>
      </w:r>
      <w:r w:rsidRPr="00244381">
        <w:rPr>
          <w:rFonts w:ascii="Times New Roman" w:hAnsi="Times New Roman" w:cs="Times New Roman"/>
          <w:sz w:val="24"/>
          <w:szCs w:val="24"/>
        </w:rPr>
        <w:t xml:space="preserve"> the birth of Jesus, </w:t>
      </w:r>
      <w:r w:rsidR="001D397D">
        <w:rPr>
          <w:rFonts w:ascii="Times New Roman" w:hAnsi="Times New Roman" w:cs="Times New Roman"/>
          <w:sz w:val="24"/>
          <w:szCs w:val="24"/>
        </w:rPr>
        <w:t>the angel tells the shepherds, “</w:t>
      </w:r>
      <w:r w:rsidRPr="00244381">
        <w:rPr>
          <w:rFonts w:ascii="Times New Roman" w:hAnsi="Times New Roman" w:cs="Times New Roman"/>
          <w:sz w:val="24"/>
          <w:szCs w:val="24"/>
        </w:rPr>
        <w:t>Do not be afraid; for behold, I proclaim to you </w:t>
      </w:r>
      <w:r w:rsidRPr="00244381">
        <w:rPr>
          <w:rFonts w:ascii="Times New Roman" w:hAnsi="Times New Roman" w:cs="Times New Roman"/>
          <w:i/>
          <w:iCs/>
          <w:sz w:val="24"/>
          <w:szCs w:val="24"/>
        </w:rPr>
        <w:t>good news of great joy that will be for </w:t>
      </w:r>
      <w:r w:rsidRPr="00244381">
        <w:rPr>
          <w:rFonts w:ascii="Times New Roman" w:hAnsi="Times New Roman" w:cs="Times New Roman"/>
          <w:b/>
          <w:bCs/>
          <w:i/>
          <w:iCs/>
          <w:sz w:val="24"/>
          <w:szCs w:val="24"/>
        </w:rPr>
        <w:t>all </w:t>
      </w:r>
      <w:r w:rsidRPr="00244381">
        <w:rPr>
          <w:rFonts w:ascii="Times New Roman" w:hAnsi="Times New Roman" w:cs="Times New Roman"/>
          <w:i/>
          <w:iCs/>
          <w:sz w:val="24"/>
          <w:szCs w:val="24"/>
        </w:rPr>
        <w:t>the people</w:t>
      </w:r>
      <w:r w:rsidR="00EA620F">
        <w:rPr>
          <w:rFonts w:ascii="Times New Roman" w:hAnsi="Times New Roman" w:cs="Times New Roman"/>
          <w:sz w:val="24"/>
          <w:szCs w:val="24"/>
        </w:rPr>
        <w:t xml:space="preserve">. </w:t>
      </w:r>
      <w:r w:rsidR="00EA620F" w:rsidRPr="00244381">
        <w:rPr>
          <w:rFonts w:ascii="Times New Roman" w:hAnsi="Times New Roman" w:cs="Times New Roman"/>
          <w:sz w:val="24"/>
          <w:szCs w:val="24"/>
        </w:rPr>
        <w:t>For</w:t>
      </w:r>
      <w:r w:rsidRPr="00244381">
        <w:rPr>
          <w:rFonts w:ascii="Times New Roman" w:hAnsi="Times New Roman" w:cs="Times New Roman"/>
          <w:sz w:val="24"/>
          <w:szCs w:val="24"/>
        </w:rPr>
        <w:t xml:space="preserve"> today in the city of David </w:t>
      </w:r>
      <w:r w:rsidRPr="00244381">
        <w:rPr>
          <w:rFonts w:ascii="Times New Roman" w:hAnsi="Times New Roman" w:cs="Times New Roman"/>
          <w:i/>
          <w:iCs/>
          <w:sz w:val="24"/>
          <w:szCs w:val="24"/>
        </w:rPr>
        <w:t>a </w:t>
      </w:r>
      <w:r w:rsidRPr="00244381">
        <w:rPr>
          <w:rFonts w:ascii="Times New Roman" w:hAnsi="Times New Roman" w:cs="Times New Roman"/>
          <w:b/>
          <w:bCs/>
          <w:i/>
          <w:iCs/>
          <w:sz w:val="24"/>
          <w:szCs w:val="24"/>
        </w:rPr>
        <w:t>savior </w:t>
      </w:r>
      <w:r w:rsidRPr="00244381">
        <w:rPr>
          <w:rFonts w:ascii="Times New Roman" w:hAnsi="Times New Roman" w:cs="Times New Roman"/>
          <w:i/>
          <w:iCs/>
          <w:sz w:val="24"/>
          <w:szCs w:val="24"/>
        </w:rPr>
        <w:t>has been born for you who is </w:t>
      </w:r>
      <w:r w:rsidRPr="00244381">
        <w:rPr>
          <w:rFonts w:ascii="Times New Roman" w:hAnsi="Times New Roman" w:cs="Times New Roman"/>
          <w:b/>
          <w:bCs/>
          <w:i/>
          <w:iCs/>
          <w:sz w:val="24"/>
          <w:szCs w:val="24"/>
        </w:rPr>
        <w:t>Messiah </w:t>
      </w:r>
      <w:r w:rsidRPr="00244381">
        <w:rPr>
          <w:rFonts w:ascii="Times New Roman" w:hAnsi="Times New Roman" w:cs="Times New Roman"/>
          <w:i/>
          <w:iCs/>
          <w:sz w:val="24"/>
          <w:szCs w:val="24"/>
        </w:rPr>
        <w:t>and </w:t>
      </w:r>
      <w:r w:rsidRPr="00244381">
        <w:rPr>
          <w:rFonts w:ascii="Times New Roman" w:hAnsi="Times New Roman" w:cs="Times New Roman"/>
          <w:b/>
          <w:bCs/>
          <w:i/>
          <w:iCs/>
          <w:sz w:val="24"/>
          <w:szCs w:val="24"/>
        </w:rPr>
        <w:t>Lord</w:t>
      </w:r>
      <w:r w:rsidR="001D397D">
        <w:rPr>
          <w:rFonts w:ascii="Times New Roman" w:hAnsi="Times New Roman" w:cs="Times New Roman"/>
          <w:sz w:val="24"/>
          <w:szCs w:val="24"/>
        </w:rPr>
        <w:t>.”</w:t>
      </w:r>
      <w:r w:rsidRPr="00244381">
        <w:rPr>
          <w:rFonts w:ascii="Times New Roman" w:hAnsi="Times New Roman" w:cs="Times New Roman"/>
          <w:sz w:val="24"/>
          <w:szCs w:val="24"/>
        </w:rPr>
        <w:t xml:space="preserve"> (2:10-11), Jesus is </w:t>
      </w:r>
      <w:r w:rsidR="00EA6A43">
        <w:rPr>
          <w:rFonts w:ascii="Times New Roman" w:hAnsi="Times New Roman" w:cs="Times New Roman"/>
          <w:b/>
          <w:bCs/>
          <w:i/>
          <w:iCs/>
          <w:sz w:val="24"/>
          <w:szCs w:val="24"/>
        </w:rPr>
        <w:t>God’</w:t>
      </w:r>
      <w:r w:rsidRPr="00244381">
        <w:rPr>
          <w:rFonts w:ascii="Times New Roman" w:hAnsi="Times New Roman" w:cs="Times New Roman"/>
          <w:b/>
          <w:bCs/>
          <w:i/>
          <w:iCs/>
          <w:sz w:val="24"/>
          <w:szCs w:val="24"/>
        </w:rPr>
        <w:t>s Prophet</w:t>
      </w:r>
      <w:r w:rsidRPr="00244381">
        <w:rPr>
          <w:rFonts w:ascii="Times New Roman" w:hAnsi="Times New Roman" w:cs="Times New Roman"/>
          <w:sz w:val="24"/>
          <w:szCs w:val="24"/>
        </w:rPr>
        <w:t> (in word and deed)</w:t>
      </w:r>
    </w:p>
    <w:p w:rsidR="00C77AA1" w:rsidRPr="00244381" w:rsidRDefault="00C77AA1" w:rsidP="00E13C5F">
      <w:pPr>
        <w:spacing w:line="360" w:lineRule="auto"/>
        <w:rPr>
          <w:rFonts w:ascii="Times New Roman" w:hAnsi="Times New Roman" w:cs="Times New Roman"/>
          <w:sz w:val="24"/>
          <w:szCs w:val="24"/>
        </w:rPr>
      </w:pPr>
    </w:p>
    <w:sectPr w:rsidR="00C77AA1" w:rsidRPr="00244381" w:rsidSect="00F378A5">
      <w:footerReference w:type="default" r:id="rId12"/>
      <w:pgSz w:w="11906" w:h="16838"/>
      <w:pgMar w:top="1134" w:right="1418"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6F8" w:rsidRDefault="007536F8" w:rsidP="003C24B7">
      <w:pPr>
        <w:spacing w:after="0" w:line="240" w:lineRule="auto"/>
      </w:pPr>
      <w:r>
        <w:separator/>
      </w:r>
    </w:p>
  </w:endnote>
  <w:endnote w:type="continuationSeparator" w:id="0">
    <w:p w:rsidR="007536F8" w:rsidRDefault="007536F8" w:rsidP="003C2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7489325"/>
      <w:docPartObj>
        <w:docPartGallery w:val="Page Numbers (Bottom of Page)"/>
        <w:docPartUnique/>
      </w:docPartObj>
    </w:sdtPr>
    <w:sdtEndPr>
      <w:rPr>
        <w:noProof/>
      </w:rPr>
    </w:sdtEndPr>
    <w:sdtContent>
      <w:p w:rsidR="005752B7" w:rsidRDefault="005752B7">
        <w:pPr>
          <w:pStyle w:val="Footer"/>
          <w:jc w:val="center"/>
        </w:pPr>
        <w:r>
          <w:fldChar w:fldCharType="begin"/>
        </w:r>
        <w:r>
          <w:instrText xml:space="preserve"> PAGE   \* MERGEFORMAT </w:instrText>
        </w:r>
        <w:r>
          <w:fldChar w:fldCharType="separate"/>
        </w:r>
        <w:r w:rsidR="00A55259">
          <w:rPr>
            <w:noProof/>
          </w:rPr>
          <w:t>1</w:t>
        </w:r>
        <w:r>
          <w:rPr>
            <w:noProof/>
          </w:rPr>
          <w:fldChar w:fldCharType="end"/>
        </w:r>
      </w:p>
    </w:sdtContent>
  </w:sdt>
  <w:p w:rsidR="005752B7" w:rsidRDefault="005752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6F8" w:rsidRDefault="007536F8" w:rsidP="003C24B7">
      <w:pPr>
        <w:spacing w:after="0" w:line="240" w:lineRule="auto"/>
      </w:pPr>
      <w:r>
        <w:separator/>
      </w:r>
    </w:p>
  </w:footnote>
  <w:footnote w:type="continuationSeparator" w:id="0">
    <w:p w:rsidR="007536F8" w:rsidRDefault="007536F8" w:rsidP="003C24B7">
      <w:pPr>
        <w:spacing w:after="0" w:line="240" w:lineRule="auto"/>
      </w:pPr>
      <w:r>
        <w:continuationSeparator/>
      </w:r>
    </w:p>
  </w:footnote>
  <w:footnote w:id="1">
    <w:p w:rsidR="003C24B7" w:rsidRPr="004629DC" w:rsidRDefault="003C24B7" w:rsidP="003C24B7">
      <w:pPr>
        <w:spacing w:before="100" w:beforeAutospacing="1" w:after="100" w:afterAutospacing="1" w:line="240" w:lineRule="auto"/>
        <w:jc w:val="both"/>
        <w:rPr>
          <w:rFonts w:ascii="Times New Roman" w:hAnsi="Times New Roman" w:cs="Times New Roman"/>
          <w:color w:val="000000"/>
          <w:sz w:val="20"/>
          <w:szCs w:val="20"/>
        </w:rPr>
      </w:pPr>
      <w:r>
        <w:rPr>
          <w:rStyle w:val="FootnoteReference"/>
        </w:rPr>
        <w:footnoteRef/>
      </w:r>
      <w:r>
        <w:t xml:space="preserve"> </w:t>
      </w:r>
      <w:r w:rsidRPr="004629DC">
        <w:rPr>
          <w:rFonts w:ascii="Times New Roman" w:hAnsi="Times New Roman" w:cs="Times New Roman"/>
          <w:color w:val="000000"/>
          <w:sz w:val="20"/>
          <w:szCs w:val="20"/>
        </w:rPr>
        <w:t>Some early Christians strongly emphasized Jesus' power, authority and heavenly glory, and largely ignored his earthly humiliation. For Mark's intended audience, ongoing experiences of suffering, failure and crisis were deeply troubling; for Mark, following Jesus inevitably meant denying oneself and taking up the cross. The cross is exemplary for the life of the Christian.</w:t>
      </w:r>
    </w:p>
    <w:p w:rsidR="003C24B7" w:rsidRPr="004629DC" w:rsidRDefault="003C24B7" w:rsidP="003C24B7">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46942"/>
    <w:multiLevelType w:val="hybridMultilevel"/>
    <w:tmpl w:val="073602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E92"/>
    <w:rsid w:val="00012AFD"/>
    <w:rsid w:val="000434C8"/>
    <w:rsid w:val="001D397D"/>
    <w:rsid w:val="00244381"/>
    <w:rsid w:val="003B7935"/>
    <w:rsid w:val="003C24B7"/>
    <w:rsid w:val="003F0AED"/>
    <w:rsid w:val="003F4383"/>
    <w:rsid w:val="0052769E"/>
    <w:rsid w:val="005752B7"/>
    <w:rsid w:val="00577E6A"/>
    <w:rsid w:val="005A60C6"/>
    <w:rsid w:val="005F7818"/>
    <w:rsid w:val="006C7B72"/>
    <w:rsid w:val="007536F8"/>
    <w:rsid w:val="00755161"/>
    <w:rsid w:val="00783848"/>
    <w:rsid w:val="007B2201"/>
    <w:rsid w:val="007D6AB3"/>
    <w:rsid w:val="00804E76"/>
    <w:rsid w:val="0084158B"/>
    <w:rsid w:val="008B7558"/>
    <w:rsid w:val="0095464A"/>
    <w:rsid w:val="009A01E5"/>
    <w:rsid w:val="009C2FEC"/>
    <w:rsid w:val="009F5BD6"/>
    <w:rsid w:val="00A53D8E"/>
    <w:rsid w:val="00A55259"/>
    <w:rsid w:val="00BC5EC8"/>
    <w:rsid w:val="00C43D47"/>
    <w:rsid w:val="00C77AA1"/>
    <w:rsid w:val="00CF7BC1"/>
    <w:rsid w:val="00D52E92"/>
    <w:rsid w:val="00D92634"/>
    <w:rsid w:val="00D95C92"/>
    <w:rsid w:val="00DD5171"/>
    <w:rsid w:val="00DE5BC4"/>
    <w:rsid w:val="00E06274"/>
    <w:rsid w:val="00E13C5F"/>
    <w:rsid w:val="00EA620F"/>
    <w:rsid w:val="00EA6A43"/>
    <w:rsid w:val="00ED74B5"/>
    <w:rsid w:val="00EF032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C24B7"/>
    <w:pPr>
      <w:spacing w:after="0" w:line="240" w:lineRule="auto"/>
    </w:pPr>
    <w:rPr>
      <w:sz w:val="20"/>
      <w:szCs w:val="20"/>
      <w:lang w:val="fr-FR"/>
    </w:rPr>
  </w:style>
  <w:style w:type="character" w:customStyle="1" w:styleId="FootnoteTextChar">
    <w:name w:val="Footnote Text Char"/>
    <w:basedOn w:val="DefaultParagraphFont"/>
    <w:link w:val="FootnoteText"/>
    <w:uiPriority w:val="99"/>
    <w:semiHidden/>
    <w:rsid w:val="003C24B7"/>
    <w:rPr>
      <w:sz w:val="20"/>
      <w:szCs w:val="20"/>
      <w:lang w:val="fr-FR"/>
    </w:rPr>
  </w:style>
  <w:style w:type="character" w:styleId="FootnoteReference">
    <w:name w:val="footnote reference"/>
    <w:basedOn w:val="DefaultParagraphFont"/>
    <w:uiPriority w:val="99"/>
    <w:semiHidden/>
    <w:unhideWhenUsed/>
    <w:rsid w:val="003C24B7"/>
    <w:rPr>
      <w:vertAlign w:val="superscript"/>
    </w:rPr>
  </w:style>
  <w:style w:type="character" w:styleId="Hyperlink">
    <w:name w:val="Hyperlink"/>
    <w:basedOn w:val="DefaultParagraphFont"/>
    <w:uiPriority w:val="99"/>
    <w:unhideWhenUsed/>
    <w:rsid w:val="003C24B7"/>
    <w:rPr>
      <w:color w:val="0000FF" w:themeColor="hyperlink"/>
      <w:u w:val="single"/>
    </w:rPr>
  </w:style>
  <w:style w:type="paragraph" w:styleId="Header">
    <w:name w:val="header"/>
    <w:basedOn w:val="Normal"/>
    <w:link w:val="HeaderChar"/>
    <w:uiPriority w:val="99"/>
    <w:unhideWhenUsed/>
    <w:rsid w:val="005752B7"/>
    <w:pPr>
      <w:tabs>
        <w:tab w:val="center" w:pos="4252"/>
        <w:tab w:val="right" w:pos="8504"/>
      </w:tabs>
      <w:spacing w:after="0" w:line="240" w:lineRule="auto"/>
    </w:pPr>
  </w:style>
  <w:style w:type="character" w:customStyle="1" w:styleId="HeaderChar">
    <w:name w:val="Header Char"/>
    <w:basedOn w:val="DefaultParagraphFont"/>
    <w:link w:val="Header"/>
    <w:uiPriority w:val="99"/>
    <w:rsid w:val="005752B7"/>
    <w:rPr>
      <w:lang w:val="en-US"/>
    </w:rPr>
  </w:style>
  <w:style w:type="paragraph" w:styleId="Footer">
    <w:name w:val="footer"/>
    <w:basedOn w:val="Normal"/>
    <w:link w:val="FooterChar"/>
    <w:uiPriority w:val="99"/>
    <w:unhideWhenUsed/>
    <w:rsid w:val="005752B7"/>
    <w:pPr>
      <w:tabs>
        <w:tab w:val="center" w:pos="4252"/>
        <w:tab w:val="right" w:pos="8504"/>
      </w:tabs>
      <w:spacing w:after="0" w:line="240" w:lineRule="auto"/>
    </w:pPr>
  </w:style>
  <w:style w:type="character" w:customStyle="1" w:styleId="FooterChar">
    <w:name w:val="Footer Char"/>
    <w:basedOn w:val="DefaultParagraphFont"/>
    <w:link w:val="Footer"/>
    <w:uiPriority w:val="99"/>
    <w:rsid w:val="005752B7"/>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C24B7"/>
    <w:pPr>
      <w:spacing w:after="0" w:line="240" w:lineRule="auto"/>
    </w:pPr>
    <w:rPr>
      <w:sz w:val="20"/>
      <w:szCs w:val="20"/>
      <w:lang w:val="fr-FR"/>
    </w:rPr>
  </w:style>
  <w:style w:type="character" w:customStyle="1" w:styleId="FootnoteTextChar">
    <w:name w:val="Footnote Text Char"/>
    <w:basedOn w:val="DefaultParagraphFont"/>
    <w:link w:val="FootnoteText"/>
    <w:uiPriority w:val="99"/>
    <w:semiHidden/>
    <w:rsid w:val="003C24B7"/>
    <w:rPr>
      <w:sz w:val="20"/>
      <w:szCs w:val="20"/>
      <w:lang w:val="fr-FR"/>
    </w:rPr>
  </w:style>
  <w:style w:type="character" w:styleId="FootnoteReference">
    <w:name w:val="footnote reference"/>
    <w:basedOn w:val="DefaultParagraphFont"/>
    <w:uiPriority w:val="99"/>
    <w:semiHidden/>
    <w:unhideWhenUsed/>
    <w:rsid w:val="003C24B7"/>
    <w:rPr>
      <w:vertAlign w:val="superscript"/>
    </w:rPr>
  </w:style>
  <w:style w:type="character" w:styleId="Hyperlink">
    <w:name w:val="Hyperlink"/>
    <w:basedOn w:val="DefaultParagraphFont"/>
    <w:uiPriority w:val="99"/>
    <w:unhideWhenUsed/>
    <w:rsid w:val="003C24B7"/>
    <w:rPr>
      <w:color w:val="0000FF" w:themeColor="hyperlink"/>
      <w:u w:val="single"/>
    </w:rPr>
  </w:style>
  <w:style w:type="paragraph" w:styleId="Header">
    <w:name w:val="header"/>
    <w:basedOn w:val="Normal"/>
    <w:link w:val="HeaderChar"/>
    <w:uiPriority w:val="99"/>
    <w:unhideWhenUsed/>
    <w:rsid w:val="005752B7"/>
    <w:pPr>
      <w:tabs>
        <w:tab w:val="center" w:pos="4252"/>
        <w:tab w:val="right" w:pos="8504"/>
      </w:tabs>
      <w:spacing w:after="0" w:line="240" w:lineRule="auto"/>
    </w:pPr>
  </w:style>
  <w:style w:type="character" w:customStyle="1" w:styleId="HeaderChar">
    <w:name w:val="Header Char"/>
    <w:basedOn w:val="DefaultParagraphFont"/>
    <w:link w:val="Header"/>
    <w:uiPriority w:val="99"/>
    <w:rsid w:val="005752B7"/>
    <w:rPr>
      <w:lang w:val="en-US"/>
    </w:rPr>
  </w:style>
  <w:style w:type="paragraph" w:styleId="Footer">
    <w:name w:val="footer"/>
    <w:basedOn w:val="Normal"/>
    <w:link w:val="FooterChar"/>
    <w:uiPriority w:val="99"/>
    <w:unhideWhenUsed/>
    <w:rsid w:val="005752B7"/>
    <w:pPr>
      <w:tabs>
        <w:tab w:val="center" w:pos="4252"/>
        <w:tab w:val="right" w:pos="8504"/>
      </w:tabs>
      <w:spacing w:after="0" w:line="240" w:lineRule="auto"/>
    </w:pPr>
  </w:style>
  <w:style w:type="character" w:customStyle="1" w:styleId="FooterChar">
    <w:name w:val="Footer Char"/>
    <w:basedOn w:val="DefaultParagraphFont"/>
    <w:link w:val="Footer"/>
    <w:uiPriority w:val="99"/>
    <w:rsid w:val="005752B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xfordbiblicalstudies.com/article/opr/t94/e124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iblia.com/bible/esv/Mark%2015.39" TargetMode="External"/><Relationship Id="rId5" Type="http://schemas.openxmlformats.org/officeDocument/2006/relationships/webSettings" Target="webSettings.xml"/><Relationship Id="rId10" Type="http://schemas.openxmlformats.org/officeDocument/2006/relationships/hyperlink" Target="https://biblia.com/bible/esv/Mark%208.29" TargetMode="External"/><Relationship Id="rId4" Type="http://schemas.openxmlformats.org/officeDocument/2006/relationships/settings" Target="settings.xml"/><Relationship Id="rId9" Type="http://schemas.openxmlformats.org/officeDocument/2006/relationships/hyperlink" Target="https://biblia.com/bible/esv/Mark%201.1"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1197</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17</cp:revision>
  <dcterms:created xsi:type="dcterms:W3CDTF">2021-01-26T10:59:00Z</dcterms:created>
  <dcterms:modified xsi:type="dcterms:W3CDTF">2021-02-04T15:13:00Z</dcterms:modified>
</cp:coreProperties>
</file>