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DF1" w:rsidRPr="00E037C9" w:rsidRDefault="00B43CA7" w:rsidP="00B43CA7">
      <w:pPr>
        <w:pStyle w:val="Default"/>
        <w:spacing w:line="480" w:lineRule="auto"/>
        <w:jc w:val="center"/>
        <w:rPr>
          <w:b/>
        </w:rPr>
      </w:pPr>
      <w:r w:rsidRPr="007A455B">
        <w:rPr>
          <w:b/>
          <w:sz w:val="28"/>
          <w:szCs w:val="28"/>
        </w:rPr>
        <w:t>QUESTIONS</w:t>
      </w:r>
      <w:r w:rsidR="00560DF1" w:rsidRPr="00CA7487">
        <w:rPr>
          <w:sz w:val="28"/>
          <w:szCs w:val="28"/>
        </w:rPr>
        <w:t>:</w:t>
      </w:r>
      <w:r>
        <w:rPr>
          <w:sz w:val="28"/>
          <w:szCs w:val="28"/>
        </w:rPr>
        <w:t xml:space="preserve"> </w:t>
      </w:r>
      <w:r w:rsidRPr="00E037C9">
        <w:rPr>
          <w:b/>
          <w:sz w:val="28"/>
          <w:szCs w:val="28"/>
        </w:rPr>
        <w:t>1.</w:t>
      </w:r>
      <w:r w:rsidR="00560DF1" w:rsidRPr="00E037C9">
        <w:rPr>
          <w:b/>
          <w:sz w:val="28"/>
          <w:szCs w:val="28"/>
        </w:rPr>
        <w:t xml:space="preserve"> </w:t>
      </w:r>
      <w:r w:rsidRPr="00E037C9">
        <w:rPr>
          <w:b/>
        </w:rPr>
        <w:t>“THE NEW TESTAMENT THEOLOGY” IS THE TITLE OF SOME ACADEMIC SYLLABI (COURSES). DOES IT EXIST?</w:t>
      </w:r>
    </w:p>
    <w:p w:rsidR="00B43CA7" w:rsidRPr="00E037C9" w:rsidRDefault="00B43CA7" w:rsidP="00B43CA7">
      <w:pPr>
        <w:pStyle w:val="Default"/>
        <w:spacing w:line="480" w:lineRule="auto"/>
        <w:jc w:val="center"/>
        <w:rPr>
          <w:b/>
        </w:rPr>
      </w:pPr>
    </w:p>
    <w:p w:rsidR="00B43CA7" w:rsidRPr="00E037C9" w:rsidRDefault="00B43CA7" w:rsidP="00B43CA7">
      <w:pPr>
        <w:pStyle w:val="Default"/>
        <w:spacing w:line="480" w:lineRule="auto"/>
        <w:jc w:val="center"/>
        <w:rPr>
          <w:b/>
        </w:rPr>
      </w:pPr>
      <w:r w:rsidRPr="00E037C9">
        <w:rPr>
          <w:b/>
        </w:rPr>
        <w:t>2. CHRISTOLOGY OF THE SYNOPTIC GOSPELS</w:t>
      </w:r>
    </w:p>
    <w:p w:rsidR="00560DF1" w:rsidRPr="00E037C9" w:rsidRDefault="00560DF1" w:rsidP="00560DF1">
      <w:pPr>
        <w:autoSpaceDE w:val="0"/>
        <w:autoSpaceDN w:val="0"/>
        <w:adjustRightInd w:val="0"/>
        <w:spacing w:after="0" w:line="360" w:lineRule="auto"/>
        <w:jc w:val="center"/>
        <w:rPr>
          <w:rFonts w:ascii="Times New Roman" w:hAnsi="Times New Roman" w:cs="Times New Roman"/>
          <w:b/>
          <w:bCs/>
          <w:sz w:val="28"/>
          <w:szCs w:val="28"/>
        </w:rPr>
      </w:pPr>
    </w:p>
    <w:p w:rsidR="00560DF1" w:rsidRPr="00CA7487" w:rsidRDefault="00560DF1" w:rsidP="00560DF1">
      <w:pPr>
        <w:jc w:val="center"/>
        <w:rPr>
          <w:rFonts w:ascii="Times New Roman" w:hAnsi="Times New Roman" w:cs="Times New Roman"/>
          <w:sz w:val="28"/>
          <w:szCs w:val="28"/>
        </w:rPr>
      </w:pPr>
      <w:r w:rsidRPr="00CA7487">
        <w:rPr>
          <w:rFonts w:ascii="Times New Roman" w:hAnsi="Times New Roman" w:cs="Times New Roman"/>
          <w:sz w:val="28"/>
          <w:szCs w:val="28"/>
        </w:rPr>
        <w:t>By</w:t>
      </w:r>
    </w:p>
    <w:p w:rsidR="00560DF1" w:rsidRPr="00CA7487" w:rsidRDefault="00560DF1" w:rsidP="00560DF1">
      <w:pPr>
        <w:jc w:val="center"/>
        <w:rPr>
          <w:rFonts w:ascii="Times New Roman" w:hAnsi="Times New Roman" w:cs="Times New Roman"/>
          <w:sz w:val="28"/>
          <w:szCs w:val="28"/>
        </w:rPr>
      </w:pPr>
    </w:p>
    <w:p w:rsidR="00560DF1" w:rsidRPr="00CA7487" w:rsidRDefault="00560DF1" w:rsidP="00560DF1">
      <w:pPr>
        <w:ind w:firstLine="720"/>
        <w:jc w:val="center"/>
        <w:rPr>
          <w:rFonts w:ascii="Times New Roman" w:hAnsi="Times New Roman" w:cs="Times New Roman"/>
          <w:sz w:val="28"/>
          <w:szCs w:val="28"/>
        </w:rPr>
      </w:pPr>
      <w:r w:rsidRPr="00CA7487">
        <w:rPr>
          <w:rFonts w:ascii="Times New Roman" w:hAnsi="Times New Roman" w:cs="Times New Roman"/>
          <w:sz w:val="28"/>
          <w:szCs w:val="28"/>
        </w:rPr>
        <w:t>STUDENT: Ejefoh Ambrosemary C.K. DI/860</w:t>
      </w:r>
    </w:p>
    <w:p w:rsidR="00560DF1" w:rsidRPr="00CA7487" w:rsidRDefault="00560DF1" w:rsidP="00560DF1">
      <w:pPr>
        <w:jc w:val="center"/>
        <w:rPr>
          <w:rFonts w:ascii="Times New Roman" w:hAnsi="Times New Roman" w:cs="Times New Roman"/>
          <w:sz w:val="28"/>
          <w:szCs w:val="28"/>
        </w:rPr>
      </w:pPr>
    </w:p>
    <w:p w:rsidR="00560DF1" w:rsidRPr="00CA7487" w:rsidRDefault="00560DF1" w:rsidP="00560DF1">
      <w:pPr>
        <w:jc w:val="center"/>
        <w:rPr>
          <w:rFonts w:ascii="Times New Roman" w:hAnsi="Times New Roman" w:cs="Times New Roman"/>
          <w:sz w:val="28"/>
          <w:szCs w:val="28"/>
        </w:rPr>
      </w:pPr>
    </w:p>
    <w:p w:rsidR="00560DF1" w:rsidRPr="00CA7487" w:rsidRDefault="00560DF1" w:rsidP="00560DF1">
      <w:pPr>
        <w:jc w:val="center"/>
        <w:rPr>
          <w:rFonts w:ascii="Times New Roman" w:hAnsi="Times New Roman" w:cs="Times New Roman"/>
          <w:b/>
          <w:sz w:val="28"/>
          <w:szCs w:val="28"/>
        </w:rPr>
      </w:pPr>
      <w:r w:rsidRPr="00CA7487">
        <w:rPr>
          <w:rFonts w:ascii="Times New Roman" w:hAnsi="Times New Roman" w:cs="Times New Roman"/>
          <w:b/>
          <w:sz w:val="28"/>
          <w:szCs w:val="28"/>
        </w:rPr>
        <w:t xml:space="preserve">Being </w:t>
      </w:r>
      <w:r w:rsidR="00B43CA7">
        <w:rPr>
          <w:rFonts w:ascii="Times New Roman" w:hAnsi="Times New Roman" w:cs="Times New Roman"/>
          <w:b/>
          <w:sz w:val="28"/>
          <w:szCs w:val="28"/>
        </w:rPr>
        <w:t xml:space="preserve">EXAM </w:t>
      </w:r>
      <w:r w:rsidRPr="00CA7487">
        <w:rPr>
          <w:rFonts w:ascii="Times New Roman" w:hAnsi="Times New Roman" w:cs="Times New Roman"/>
          <w:b/>
          <w:sz w:val="28"/>
          <w:szCs w:val="28"/>
        </w:rPr>
        <w:t>paper submitted to the Theology Department of the Dominican Institute, in partial fulfillment for the requirement of the Course</w:t>
      </w:r>
    </w:p>
    <w:p w:rsidR="00560DF1" w:rsidRPr="00CA7487" w:rsidRDefault="00560DF1" w:rsidP="00560DF1">
      <w:pPr>
        <w:jc w:val="center"/>
        <w:rPr>
          <w:rFonts w:ascii="Times New Roman" w:hAnsi="Times New Roman" w:cs="Times New Roman"/>
          <w:sz w:val="28"/>
          <w:szCs w:val="28"/>
        </w:rPr>
      </w:pPr>
    </w:p>
    <w:p w:rsidR="00560DF1" w:rsidRPr="00CA7487" w:rsidRDefault="00560DF1" w:rsidP="00E10732">
      <w:pPr>
        <w:jc w:val="center"/>
        <w:rPr>
          <w:rFonts w:ascii="Times New Roman" w:hAnsi="Times New Roman" w:cs="Times New Roman"/>
          <w:sz w:val="28"/>
          <w:szCs w:val="28"/>
        </w:rPr>
      </w:pPr>
      <w:r w:rsidRPr="00CA7487">
        <w:rPr>
          <w:rFonts w:ascii="Times New Roman" w:hAnsi="Times New Roman" w:cs="Times New Roman"/>
          <w:sz w:val="28"/>
          <w:szCs w:val="28"/>
        </w:rPr>
        <w:t>COURSE TITLE: TH 311 Theology of New Testament</w:t>
      </w:r>
    </w:p>
    <w:p w:rsidR="00560DF1" w:rsidRPr="00CA7487" w:rsidRDefault="00560DF1" w:rsidP="00560DF1">
      <w:pPr>
        <w:jc w:val="center"/>
        <w:rPr>
          <w:rFonts w:ascii="Times New Roman" w:hAnsi="Times New Roman" w:cs="Times New Roman"/>
          <w:sz w:val="28"/>
          <w:szCs w:val="28"/>
        </w:rPr>
      </w:pPr>
    </w:p>
    <w:p w:rsidR="00560DF1" w:rsidRPr="00CA7487" w:rsidRDefault="00560DF1" w:rsidP="00560DF1">
      <w:pPr>
        <w:jc w:val="center"/>
        <w:rPr>
          <w:rFonts w:ascii="Times New Roman" w:hAnsi="Times New Roman" w:cs="Times New Roman"/>
          <w:sz w:val="28"/>
          <w:szCs w:val="28"/>
        </w:rPr>
      </w:pPr>
      <w:r w:rsidRPr="00CA7487">
        <w:rPr>
          <w:rFonts w:ascii="Times New Roman" w:hAnsi="Times New Roman" w:cs="Times New Roman"/>
          <w:sz w:val="28"/>
          <w:szCs w:val="28"/>
        </w:rPr>
        <w:t xml:space="preserve">LECTURER: </w:t>
      </w:r>
      <w:r w:rsidRPr="00CA7487">
        <w:rPr>
          <w:rFonts w:ascii="Times New Roman" w:hAnsi="Times New Roman" w:cs="Times New Roman"/>
          <w:bCs/>
          <w:sz w:val="28"/>
          <w:szCs w:val="28"/>
        </w:rPr>
        <w:t>Fr. Gilbert Munana, OP</w:t>
      </w:r>
    </w:p>
    <w:p w:rsidR="00560DF1" w:rsidRPr="00CA7487" w:rsidRDefault="00560DF1" w:rsidP="00E265C7">
      <w:pPr>
        <w:rPr>
          <w:rFonts w:ascii="Times New Roman" w:hAnsi="Times New Roman" w:cs="Times New Roman"/>
          <w:sz w:val="28"/>
          <w:szCs w:val="28"/>
        </w:rPr>
      </w:pPr>
    </w:p>
    <w:p w:rsidR="00560DF1" w:rsidRPr="00CA7487" w:rsidRDefault="00560DF1" w:rsidP="00560DF1">
      <w:pPr>
        <w:jc w:val="center"/>
        <w:rPr>
          <w:rFonts w:ascii="Times New Roman" w:hAnsi="Times New Roman" w:cs="Times New Roman"/>
          <w:sz w:val="28"/>
          <w:szCs w:val="28"/>
        </w:rPr>
      </w:pPr>
      <w:r w:rsidRPr="00CA7487">
        <w:rPr>
          <w:rFonts w:ascii="Times New Roman" w:hAnsi="Times New Roman" w:cs="Times New Roman"/>
          <w:sz w:val="28"/>
          <w:szCs w:val="28"/>
        </w:rPr>
        <w:t>SAMONDA, IBADAN.</w:t>
      </w:r>
    </w:p>
    <w:p w:rsidR="00560DF1" w:rsidRPr="00CA7487" w:rsidRDefault="00560DF1" w:rsidP="00E265C7">
      <w:pPr>
        <w:rPr>
          <w:rFonts w:ascii="Times New Roman" w:hAnsi="Times New Roman" w:cs="Times New Roman"/>
          <w:sz w:val="28"/>
          <w:szCs w:val="28"/>
        </w:rPr>
      </w:pPr>
    </w:p>
    <w:p w:rsidR="00560DF1" w:rsidRDefault="00B43CA7" w:rsidP="00560DF1">
      <w:pPr>
        <w:autoSpaceDE w:val="0"/>
        <w:autoSpaceDN w:val="0"/>
        <w:adjustRightInd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JANUARY</w:t>
      </w:r>
      <w:r w:rsidR="00560DF1" w:rsidRPr="00CA7487">
        <w:rPr>
          <w:rFonts w:ascii="Times New Roman" w:hAnsi="Times New Roman" w:cs="Times New Roman"/>
          <w:sz w:val="28"/>
          <w:szCs w:val="28"/>
        </w:rPr>
        <w:t>, 202</w:t>
      </w:r>
      <w:r>
        <w:rPr>
          <w:rFonts w:ascii="Times New Roman" w:hAnsi="Times New Roman" w:cs="Times New Roman"/>
          <w:sz w:val="28"/>
          <w:szCs w:val="28"/>
        </w:rPr>
        <w:t>1</w:t>
      </w:r>
    </w:p>
    <w:p w:rsidR="00E10732" w:rsidRDefault="00E10732" w:rsidP="00560DF1">
      <w:pPr>
        <w:autoSpaceDE w:val="0"/>
        <w:autoSpaceDN w:val="0"/>
        <w:adjustRightInd w:val="0"/>
        <w:spacing w:after="0" w:line="360" w:lineRule="auto"/>
        <w:jc w:val="center"/>
        <w:rPr>
          <w:rFonts w:ascii="Times New Roman" w:hAnsi="Times New Roman" w:cs="Times New Roman"/>
          <w:sz w:val="28"/>
          <w:szCs w:val="28"/>
        </w:rPr>
      </w:pPr>
    </w:p>
    <w:p w:rsidR="00E265C7" w:rsidRPr="00560DF1" w:rsidRDefault="00E265C7" w:rsidP="00560DF1">
      <w:pPr>
        <w:autoSpaceDE w:val="0"/>
        <w:autoSpaceDN w:val="0"/>
        <w:adjustRightInd w:val="0"/>
        <w:spacing w:after="0" w:line="360" w:lineRule="auto"/>
        <w:jc w:val="center"/>
        <w:rPr>
          <w:rFonts w:ascii="Times New Roman" w:hAnsi="Times New Roman" w:cs="Times New Roman"/>
          <w:b/>
          <w:bCs/>
          <w:sz w:val="28"/>
          <w:szCs w:val="28"/>
        </w:rPr>
      </w:pPr>
    </w:p>
    <w:p w:rsidR="00383A52" w:rsidRPr="00D40372" w:rsidRDefault="00B43CA7" w:rsidP="00B43CA7">
      <w:pPr>
        <w:pStyle w:val="Default"/>
        <w:spacing w:line="480" w:lineRule="auto"/>
        <w:jc w:val="both"/>
      </w:pPr>
      <w:r>
        <w:rPr>
          <w:b/>
        </w:rPr>
        <w:t>1.</w:t>
      </w:r>
      <w:r w:rsidR="001C3CE4" w:rsidRPr="00D40372">
        <w:rPr>
          <w:b/>
        </w:rPr>
        <w:t>Introduction</w:t>
      </w:r>
      <w:r w:rsidR="0042044F" w:rsidRPr="00D40372">
        <w:rPr>
          <w:b/>
        </w:rPr>
        <w:t>:</w:t>
      </w:r>
      <w:r w:rsidR="0042044F" w:rsidRPr="00D40372">
        <w:t xml:space="preserve"> </w:t>
      </w:r>
      <w:r w:rsidR="001C3CE4" w:rsidRPr="00D40372">
        <w:t xml:space="preserve">There a number of factors that contributed to the </w:t>
      </w:r>
      <w:r w:rsidR="00B713D7" w:rsidRPr="00D40372">
        <w:t xml:space="preserve">recent </w:t>
      </w:r>
      <w:r w:rsidR="001C3CE4" w:rsidRPr="00D40372">
        <w:t xml:space="preserve">publication of </w:t>
      </w:r>
      <w:r w:rsidR="00B713D7" w:rsidRPr="00D40372">
        <w:t>some academic syllabi bearing the title “The New Testament Theology</w:t>
      </w:r>
      <w:r w:rsidR="003D3333" w:rsidRPr="00D40372">
        <w:t>.</w:t>
      </w:r>
      <w:r w:rsidR="00B713D7" w:rsidRPr="00D40372">
        <w:t>”</w:t>
      </w:r>
      <w:r w:rsidR="008B7A2E" w:rsidRPr="00D40372">
        <w:t xml:space="preserve"> Prominent among them are </w:t>
      </w:r>
      <w:r w:rsidR="008B7A2E" w:rsidRPr="00D40372">
        <w:lastRenderedPageBreak/>
        <w:t>the growth of interest in biblical theology, that moves beyond the mere historical grammatical investigation of the text, and the surge of concern for the theological interpretation of Scripture.</w:t>
      </w:r>
      <w:r w:rsidR="00383A52" w:rsidRPr="00D40372">
        <w:rPr>
          <w:rStyle w:val="FootnoteReference"/>
        </w:rPr>
        <w:footnoteReference w:id="2"/>
      </w:r>
      <w:r w:rsidR="008F45DA" w:rsidRPr="00D40372">
        <w:t xml:space="preserve"> However, the issue of</w:t>
      </w:r>
      <w:r w:rsidR="00C161BA" w:rsidRPr="00D40372">
        <w:t xml:space="preserve"> </w:t>
      </w:r>
      <w:r w:rsidR="008F45DA" w:rsidRPr="00D40372">
        <w:t>the unity and diversity of the N</w:t>
      </w:r>
      <w:r w:rsidR="00761671" w:rsidRPr="00D40372">
        <w:t xml:space="preserve">ew </w:t>
      </w:r>
      <w:r w:rsidR="008F45DA" w:rsidRPr="00D40372">
        <w:t>T</w:t>
      </w:r>
      <w:r w:rsidR="00761671" w:rsidRPr="00D40372">
        <w:t>estament (N.T.)</w:t>
      </w:r>
      <w:r w:rsidR="00AE520E" w:rsidRPr="00D40372">
        <w:t xml:space="preserve"> is common in the</w:t>
      </w:r>
      <w:r w:rsidR="003D45E8" w:rsidRPr="00D40372">
        <w:t>m.</w:t>
      </w:r>
      <w:r w:rsidR="00AE520E" w:rsidRPr="00D40372">
        <w:t xml:space="preserve"> </w:t>
      </w:r>
    </w:p>
    <w:p w:rsidR="0076551A" w:rsidRPr="00D40372" w:rsidRDefault="00F820F0" w:rsidP="00D40372">
      <w:pPr>
        <w:pStyle w:val="Default"/>
        <w:spacing w:line="480" w:lineRule="auto"/>
        <w:jc w:val="both"/>
      </w:pPr>
      <w:r>
        <w:t xml:space="preserve">             </w:t>
      </w:r>
      <w:r w:rsidR="00364756" w:rsidRPr="00D40372">
        <w:t>The purpose of this essay is to survey some academic syllabi that bear the title “The New Testament Theology”</w:t>
      </w:r>
      <w:r w:rsidR="009858BA" w:rsidRPr="00D40372">
        <w:t xml:space="preserve"> and be able to establish whether </w:t>
      </w:r>
      <w:r w:rsidR="004558BA" w:rsidRPr="00D40372">
        <w:t>such title exists or not.</w:t>
      </w:r>
      <w:r w:rsidR="004B667C" w:rsidRPr="00D40372">
        <w:t xml:space="preserve"> </w:t>
      </w:r>
      <w:r w:rsidR="009B71D6" w:rsidRPr="00D40372">
        <w:t>To achieve this,</w:t>
      </w:r>
      <w:r w:rsidR="002D3B09" w:rsidRPr="00D40372">
        <w:t xml:space="preserve"> I</w:t>
      </w:r>
      <w:r w:rsidR="00DB1998" w:rsidRPr="00D40372">
        <w:t xml:space="preserve"> will first </w:t>
      </w:r>
      <w:r w:rsidR="00A123C4" w:rsidRPr="00D40372">
        <w:t>present a brief historical origin of the New Testament theology and then</w:t>
      </w:r>
      <w:r w:rsidR="004543CB" w:rsidRPr="00D40372">
        <w:t>,</w:t>
      </w:r>
      <w:r w:rsidR="00A123C4" w:rsidRPr="00D40372">
        <w:t xml:space="preserve"> examine a few recent </w:t>
      </w:r>
      <w:r w:rsidR="00FD59AE" w:rsidRPr="00D40372">
        <w:t xml:space="preserve">publications on </w:t>
      </w:r>
      <w:r w:rsidR="00A123C4" w:rsidRPr="00D40372">
        <w:t>N</w:t>
      </w:r>
      <w:r w:rsidR="00FD59AE" w:rsidRPr="00D40372">
        <w:t>.T.T.</w:t>
      </w:r>
      <w:r w:rsidR="00DB1998" w:rsidRPr="00D40372">
        <w:t xml:space="preserve"> </w:t>
      </w:r>
      <w:r w:rsidR="00F44A38" w:rsidRPr="00D40372">
        <w:t>highlight</w:t>
      </w:r>
      <w:r w:rsidR="00035E20" w:rsidRPr="00D40372">
        <w:t xml:space="preserve">ing </w:t>
      </w:r>
      <w:r w:rsidR="00DB1998" w:rsidRPr="00D40372">
        <w:t>the treatment of unity and diversity found in each.</w:t>
      </w:r>
    </w:p>
    <w:p w:rsidR="00561BAE" w:rsidRPr="00D40372" w:rsidRDefault="00662650" w:rsidP="00662650">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76551A" w:rsidRPr="00D40372">
        <w:rPr>
          <w:rFonts w:ascii="Times New Roman" w:hAnsi="Times New Roman" w:cs="Times New Roman"/>
          <w:color w:val="000000"/>
          <w:sz w:val="24"/>
          <w:szCs w:val="24"/>
        </w:rPr>
        <w:t xml:space="preserve">Historically, New Testament Theology can be traced back to the reformation era. </w:t>
      </w:r>
      <w:r w:rsidR="00B770C2" w:rsidRPr="00D40372">
        <w:rPr>
          <w:rFonts w:ascii="Times New Roman" w:hAnsi="Times New Roman" w:cs="Times New Roman"/>
          <w:color w:val="000000"/>
          <w:sz w:val="24"/>
          <w:szCs w:val="24"/>
        </w:rPr>
        <w:t>It was a project undertaken by Protestants</w:t>
      </w:r>
      <w:r w:rsidR="0076551A" w:rsidRPr="00D40372">
        <w:rPr>
          <w:rFonts w:ascii="Times New Roman" w:hAnsi="Times New Roman" w:cs="Times New Roman"/>
          <w:color w:val="000000"/>
          <w:sz w:val="24"/>
          <w:szCs w:val="24"/>
        </w:rPr>
        <w:t xml:space="preserve"> when they refused the doctrine of the Catholic Churc</w:t>
      </w:r>
      <w:r w:rsidR="00D14BE6" w:rsidRPr="00D40372">
        <w:rPr>
          <w:rFonts w:ascii="Times New Roman" w:hAnsi="Times New Roman" w:cs="Times New Roman"/>
          <w:color w:val="000000"/>
          <w:sz w:val="24"/>
          <w:szCs w:val="24"/>
        </w:rPr>
        <w:t>h and focused on Sola Scriptura</w:t>
      </w:r>
      <w:r w:rsidR="00016906" w:rsidRPr="00D40372">
        <w:rPr>
          <w:rFonts w:ascii="Times New Roman" w:hAnsi="Times New Roman" w:cs="Times New Roman"/>
          <w:color w:val="000000"/>
          <w:sz w:val="24"/>
          <w:szCs w:val="24"/>
        </w:rPr>
        <w:t>,</w:t>
      </w:r>
      <w:r w:rsidR="00D14BE6" w:rsidRPr="00D40372">
        <w:rPr>
          <w:rFonts w:ascii="Times New Roman" w:hAnsi="Times New Roman" w:cs="Times New Roman"/>
          <w:color w:val="000000"/>
          <w:sz w:val="24"/>
          <w:szCs w:val="24"/>
        </w:rPr>
        <w:t xml:space="preserve"> thereby began</w:t>
      </w:r>
      <w:r w:rsidR="0076551A" w:rsidRPr="00D40372">
        <w:rPr>
          <w:rFonts w:ascii="Times New Roman" w:hAnsi="Times New Roman" w:cs="Times New Roman"/>
          <w:color w:val="000000"/>
          <w:sz w:val="24"/>
          <w:szCs w:val="24"/>
        </w:rPr>
        <w:t xml:space="preserve"> </w:t>
      </w:r>
      <w:r w:rsidR="00D14BE6" w:rsidRPr="00D40372">
        <w:rPr>
          <w:rFonts w:ascii="Times New Roman" w:hAnsi="Times New Roman" w:cs="Times New Roman"/>
          <w:color w:val="000000"/>
          <w:sz w:val="24"/>
          <w:szCs w:val="24"/>
        </w:rPr>
        <w:t xml:space="preserve">to study </w:t>
      </w:r>
      <w:r w:rsidR="00D14BE6" w:rsidRPr="00D40372">
        <w:rPr>
          <w:rFonts w:ascii="Times New Roman" w:hAnsi="Times New Roman" w:cs="Times New Roman"/>
          <w:sz w:val="24"/>
          <w:szCs w:val="24"/>
        </w:rPr>
        <w:t xml:space="preserve">the bible as it is in itself. Meanwhile, </w:t>
      </w:r>
      <w:r w:rsidR="0076551A" w:rsidRPr="00D40372">
        <w:rPr>
          <w:rFonts w:ascii="Times New Roman" w:hAnsi="Times New Roman" w:cs="Times New Roman"/>
          <w:color w:val="000000"/>
          <w:sz w:val="24"/>
          <w:szCs w:val="24"/>
        </w:rPr>
        <w:t xml:space="preserve">Catholics only focused on the bible when they wanted to prove a </w:t>
      </w:r>
      <w:r w:rsidR="00D14BE6" w:rsidRPr="00D40372">
        <w:rPr>
          <w:rFonts w:ascii="Times New Roman" w:hAnsi="Times New Roman" w:cs="Times New Roman"/>
          <w:color w:val="000000"/>
          <w:sz w:val="24"/>
          <w:szCs w:val="24"/>
        </w:rPr>
        <w:t xml:space="preserve">point concerning a doctrine. </w:t>
      </w:r>
      <w:r w:rsidR="00561BAE" w:rsidRPr="00D40372">
        <w:rPr>
          <w:rFonts w:ascii="Times New Roman" w:hAnsi="Times New Roman" w:cs="Times New Roman"/>
          <w:color w:val="000000"/>
          <w:sz w:val="24"/>
          <w:szCs w:val="24"/>
        </w:rPr>
        <w:t xml:space="preserve">In the middle ages, </w:t>
      </w:r>
      <w:r w:rsidR="00561BAE" w:rsidRPr="00D40372">
        <w:rPr>
          <w:rFonts w:ascii="Times New Roman" w:hAnsi="Times New Roman" w:cs="Times New Roman"/>
          <w:sz w:val="24"/>
          <w:szCs w:val="24"/>
        </w:rPr>
        <w:t>the theology of the Bible was used only to reinforce the dogmatic Teachings of the church wh</w:t>
      </w:r>
      <w:r w:rsidR="001F37F8" w:rsidRPr="00D40372">
        <w:rPr>
          <w:rFonts w:ascii="Times New Roman" w:hAnsi="Times New Roman" w:cs="Times New Roman"/>
          <w:sz w:val="24"/>
          <w:szCs w:val="24"/>
        </w:rPr>
        <w:t>ich were founded upon both the B</w:t>
      </w:r>
      <w:r w:rsidR="00561BAE" w:rsidRPr="00D40372">
        <w:rPr>
          <w:rFonts w:ascii="Times New Roman" w:hAnsi="Times New Roman" w:cs="Times New Roman"/>
          <w:sz w:val="24"/>
          <w:szCs w:val="24"/>
        </w:rPr>
        <w:t xml:space="preserve">ible and </w:t>
      </w:r>
      <w:r w:rsidR="001F37F8" w:rsidRPr="00D40372">
        <w:rPr>
          <w:rFonts w:ascii="Times New Roman" w:hAnsi="Times New Roman" w:cs="Times New Roman"/>
          <w:sz w:val="24"/>
          <w:szCs w:val="24"/>
        </w:rPr>
        <w:t xml:space="preserve">the </w:t>
      </w:r>
      <w:r w:rsidR="00561BAE" w:rsidRPr="00D40372">
        <w:rPr>
          <w:rFonts w:ascii="Times New Roman" w:hAnsi="Times New Roman" w:cs="Times New Roman"/>
          <w:sz w:val="24"/>
          <w:szCs w:val="24"/>
        </w:rPr>
        <w:t>Church tradition.</w:t>
      </w:r>
    </w:p>
    <w:p w:rsidR="00D0104F" w:rsidRPr="00D40372" w:rsidRDefault="00662650" w:rsidP="00E037C9">
      <w:pPr>
        <w:autoSpaceDE w:val="0"/>
        <w:autoSpaceDN w:val="0"/>
        <w:adjustRightInd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71374" w:rsidRPr="00D40372">
        <w:rPr>
          <w:rFonts w:ascii="Times New Roman" w:hAnsi="Times New Roman" w:cs="Times New Roman"/>
          <w:sz w:val="24"/>
          <w:szCs w:val="24"/>
        </w:rPr>
        <w:t>Schreiner, in his work “New Testament Theology”, argues that t</w:t>
      </w:r>
      <w:r w:rsidR="00D0104F" w:rsidRPr="00D40372">
        <w:rPr>
          <w:rFonts w:ascii="Times New Roman" w:hAnsi="Times New Roman" w:cs="Times New Roman"/>
          <w:sz w:val="24"/>
          <w:szCs w:val="24"/>
        </w:rPr>
        <w:t>he grounding theme of NT theolog</w:t>
      </w:r>
      <w:r w:rsidR="00E237F9" w:rsidRPr="00D40372">
        <w:rPr>
          <w:rFonts w:ascii="Times New Roman" w:hAnsi="Times New Roman" w:cs="Times New Roman"/>
          <w:sz w:val="24"/>
          <w:szCs w:val="24"/>
        </w:rPr>
        <w:t>y is magnifying God in Christ. For him, i</w:t>
      </w:r>
      <w:r w:rsidR="005063B2" w:rsidRPr="00D40372">
        <w:rPr>
          <w:rFonts w:ascii="Times New Roman" w:hAnsi="Times New Roman" w:cs="Times New Roman"/>
          <w:sz w:val="24"/>
          <w:szCs w:val="24"/>
        </w:rPr>
        <w:t>t is impossible to separate</w:t>
      </w:r>
      <w:r w:rsidR="00D0104F" w:rsidRPr="00D40372">
        <w:rPr>
          <w:rFonts w:ascii="Times New Roman" w:hAnsi="Times New Roman" w:cs="Times New Roman"/>
          <w:sz w:val="24"/>
          <w:szCs w:val="24"/>
        </w:rPr>
        <w:t xml:space="preserve"> the revelation of God in the NT from Christology, as if God is </w:t>
      </w:r>
      <w:r w:rsidR="005063B2" w:rsidRPr="00D40372">
        <w:rPr>
          <w:rFonts w:ascii="Times New Roman" w:hAnsi="Times New Roman" w:cs="Times New Roman"/>
          <w:sz w:val="24"/>
          <w:szCs w:val="24"/>
        </w:rPr>
        <w:t>central and Christ is secondary.</w:t>
      </w:r>
      <w:r w:rsidR="00D0104F" w:rsidRPr="00D40372">
        <w:rPr>
          <w:rFonts w:ascii="Times New Roman" w:hAnsi="Times New Roman" w:cs="Times New Roman"/>
          <w:sz w:val="24"/>
          <w:szCs w:val="24"/>
        </w:rPr>
        <w:t xml:space="preserve"> Furthermore, the saving work of God in Christ has made possible the gift of the Holy Spirit. The Father fulfills his saving promises in history by sending his Son, and the Son’s work is vindicated through the sending of the Spirit.</w:t>
      </w:r>
      <w:r w:rsidR="00D0104F" w:rsidRPr="00D40372">
        <w:rPr>
          <w:rStyle w:val="FootnoteReference"/>
          <w:rFonts w:ascii="Times New Roman" w:hAnsi="Times New Roman" w:cs="Times New Roman"/>
          <w:sz w:val="24"/>
          <w:szCs w:val="24"/>
        </w:rPr>
        <w:footnoteReference w:id="3"/>
      </w:r>
      <w:r w:rsidR="0093439D" w:rsidRPr="00D40372">
        <w:rPr>
          <w:rFonts w:ascii="Times New Roman" w:hAnsi="Times New Roman" w:cs="Times New Roman"/>
          <w:bCs/>
          <w:sz w:val="24"/>
          <w:szCs w:val="24"/>
        </w:rPr>
        <w:t xml:space="preserve"> I. Howard Marshall, </w:t>
      </w:r>
      <w:r w:rsidR="0093439D" w:rsidRPr="00D40372">
        <w:rPr>
          <w:rFonts w:ascii="Times New Roman" w:hAnsi="Times New Roman" w:cs="Times New Roman"/>
          <w:bCs/>
          <w:i/>
          <w:iCs/>
          <w:sz w:val="24"/>
          <w:szCs w:val="24"/>
        </w:rPr>
        <w:t>New Testament Theology: Many Witnesses, One Gospel</w:t>
      </w:r>
      <w:r w:rsidR="0093439D" w:rsidRPr="00D40372">
        <w:rPr>
          <w:rFonts w:ascii="Times New Roman" w:hAnsi="Times New Roman" w:cs="Times New Roman"/>
          <w:bCs/>
          <w:iCs/>
          <w:sz w:val="24"/>
          <w:szCs w:val="24"/>
        </w:rPr>
        <w:t xml:space="preserve">. </w:t>
      </w:r>
      <w:r w:rsidR="00263D9D" w:rsidRPr="00D40372">
        <w:rPr>
          <w:rFonts w:ascii="Times New Roman" w:hAnsi="Times New Roman" w:cs="Times New Roman"/>
          <w:bCs/>
          <w:iCs/>
          <w:sz w:val="24"/>
          <w:szCs w:val="24"/>
        </w:rPr>
        <w:t xml:space="preserve">In this work, </w:t>
      </w:r>
      <w:r w:rsidR="00263D9D" w:rsidRPr="00D40372">
        <w:rPr>
          <w:rFonts w:ascii="Times New Roman" w:hAnsi="Times New Roman" w:cs="Times New Roman"/>
          <w:sz w:val="24"/>
          <w:szCs w:val="24"/>
        </w:rPr>
        <w:t>h</w:t>
      </w:r>
      <w:r w:rsidR="00437290" w:rsidRPr="00D40372">
        <w:rPr>
          <w:rFonts w:ascii="Times New Roman" w:hAnsi="Times New Roman" w:cs="Times New Roman"/>
          <w:sz w:val="24"/>
          <w:szCs w:val="24"/>
        </w:rPr>
        <w:t>e</w:t>
      </w:r>
      <w:r w:rsidR="0093439D" w:rsidRPr="00D40372">
        <w:rPr>
          <w:rFonts w:ascii="Times New Roman" w:hAnsi="Times New Roman" w:cs="Times New Roman"/>
          <w:sz w:val="24"/>
          <w:szCs w:val="24"/>
        </w:rPr>
        <w:t xml:space="preserve"> summarize</w:t>
      </w:r>
      <w:r w:rsidR="00437290" w:rsidRPr="00D40372">
        <w:rPr>
          <w:rFonts w:ascii="Times New Roman" w:hAnsi="Times New Roman" w:cs="Times New Roman"/>
          <w:sz w:val="24"/>
          <w:szCs w:val="24"/>
        </w:rPr>
        <w:t>d</w:t>
      </w:r>
      <w:r w:rsidR="0093439D" w:rsidRPr="00D40372">
        <w:rPr>
          <w:rFonts w:ascii="Times New Roman" w:hAnsi="Times New Roman" w:cs="Times New Roman"/>
          <w:sz w:val="24"/>
          <w:szCs w:val="24"/>
        </w:rPr>
        <w:t xml:space="preserve"> the unique theological the</w:t>
      </w:r>
      <w:r w:rsidR="00043375" w:rsidRPr="00D40372">
        <w:rPr>
          <w:rFonts w:ascii="Times New Roman" w:hAnsi="Times New Roman" w:cs="Times New Roman"/>
          <w:sz w:val="24"/>
          <w:szCs w:val="24"/>
        </w:rPr>
        <w:t>mes of each NT document and then</w:t>
      </w:r>
      <w:r w:rsidR="0093439D" w:rsidRPr="00D40372">
        <w:rPr>
          <w:rFonts w:ascii="Times New Roman" w:hAnsi="Times New Roman" w:cs="Times New Roman"/>
          <w:sz w:val="24"/>
          <w:szCs w:val="24"/>
        </w:rPr>
        <w:t xml:space="preserve"> show the basic lines of theolo</w:t>
      </w:r>
      <w:r w:rsidR="00D71374" w:rsidRPr="00D40372">
        <w:rPr>
          <w:rFonts w:ascii="Times New Roman" w:hAnsi="Times New Roman" w:cs="Times New Roman"/>
          <w:sz w:val="24"/>
          <w:szCs w:val="24"/>
        </w:rPr>
        <w:t>gical unity that span the canon. Matera</w:t>
      </w:r>
      <w:r w:rsidR="00F73F78" w:rsidRPr="00D40372">
        <w:rPr>
          <w:rFonts w:ascii="Times New Roman" w:hAnsi="Times New Roman" w:cs="Times New Roman"/>
          <w:sz w:val="24"/>
          <w:szCs w:val="24"/>
        </w:rPr>
        <w:t>, in his work</w:t>
      </w:r>
      <w:r w:rsidR="00437290" w:rsidRPr="00D40372">
        <w:rPr>
          <w:rFonts w:ascii="Times New Roman" w:hAnsi="Times New Roman" w:cs="Times New Roman"/>
          <w:sz w:val="24"/>
          <w:szCs w:val="24"/>
        </w:rPr>
        <w:t>,</w:t>
      </w:r>
      <w:r w:rsidR="00F73F78" w:rsidRPr="00D40372">
        <w:rPr>
          <w:rFonts w:ascii="Times New Roman" w:hAnsi="Times New Roman" w:cs="Times New Roman"/>
          <w:b/>
          <w:bCs/>
          <w:sz w:val="24"/>
          <w:szCs w:val="24"/>
        </w:rPr>
        <w:t xml:space="preserve"> </w:t>
      </w:r>
      <w:r w:rsidR="00F73F78" w:rsidRPr="00D40372">
        <w:rPr>
          <w:rFonts w:ascii="Times New Roman" w:hAnsi="Times New Roman" w:cs="Times New Roman"/>
          <w:bCs/>
          <w:i/>
          <w:iCs/>
          <w:sz w:val="24"/>
          <w:szCs w:val="24"/>
        </w:rPr>
        <w:t>New Testament Theology: Exploring Diversity and Unity</w:t>
      </w:r>
      <w:r w:rsidR="00F73F78" w:rsidRPr="00D40372">
        <w:rPr>
          <w:rFonts w:ascii="Times New Roman" w:hAnsi="Times New Roman" w:cs="Times New Roman"/>
          <w:bCs/>
          <w:iCs/>
          <w:sz w:val="24"/>
          <w:szCs w:val="24"/>
        </w:rPr>
        <w:t>,</w:t>
      </w:r>
      <w:r w:rsidR="00D71374" w:rsidRPr="00D40372">
        <w:rPr>
          <w:rFonts w:ascii="Times New Roman" w:hAnsi="Times New Roman" w:cs="Times New Roman"/>
          <w:sz w:val="24"/>
          <w:szCs w:val="24"/>
        </w:rPr>
        <w:t xml:space="preserve"> seeks to do justice to the diverse </w:t>
      </w:r>
      <w:r w:rsidR="00D71374" w:rsidRPr="00D40372">
        <w:rPr>
          <w:rFonts w:ascii="Times New Roman" w:hAnsi="Times New Roman" w:cs="Times New Roman"/>
          <w:sz w:val="24"/>
          <w:szCs w:val="24"/>
        </w:rPr>
        <w:lastRenderedPageBreak/>
        <w:t>contributions of the various NT texts while showing that within this diversity there i</w:t>
      </w:r>
      <w:r w:rsidR="00F73F78" w:rsidRPr="00D40372">
        <w:rPr>
          <w:rFonts w:ascii="Times New Roman" w:hAnsi="Times New Roman" w:cs="Times New Roman"/>
          <w:sz w:val="24"/>
          <w:szCs w:val="24"/>
        </w:rPr>
        <w:t xml:space="preserve">s a core of theological unity. </w:t>
      </w:r>
    </w:p>
    <w:p w:rsidR="00DB1998" w:rsidRPr="00D40372" w:rsidRDefault="00514479" w:rsidP="000A47B2">
      <w:pPr>
        <w:pStyle w:val="Default"/>
        <w:spacing w:after="240" w:line="480" w:lineRule="auto"/>
        <w:jc w:val="both"/>
      </w:pPr>
      <w:r w:rsidRPr="00D40372">
        <w:rPr>
          <w:b/>
        </w:rPr>
        <w:t>Conclusion</w:t>
      </w:r>
      <w:r w:rsidR="00F73F78" w:rsidRPr="00D40372">
        <w:rPr>
          <w:b/>
        </w:rPr>
        <w:t>:</w:t>
      </w:r>
      <w:r w:rsidR="00F73F78" w:rsidRPr="00D40372">
        <w:t xml:space="preserve">  </w:t>
      </w:r>
      <w:r w:rsidR="00504679" w:rsidRPr="00D40372">
        <w:t>I</w:t>
      </w:r>
      <w:r w:rsidR="009C6115" w:rsidRPr="00D40372">
        <w:t>n this essay, I</w:t>
      </w:r>
      <w:r w:rsidRPr="00D40372">
        <w:t xml:space="preserve"> argue</w:t>
      </w:r>
      <w:r w:rsidR="00504679" w:rsidRPr="00D40372">
        <w:t>d</w:t>
      </w:r>
      <w:r w:rsidRPr="00D40372">
        <w:t xml:space="preserve"> alongside Wendel Sun that although the theme of unity and diversity has been treated in nearly every NTT publication, it has yet to be articulated in a way that does justice to the unifying narrative structure of the NT message, at the same time taking account of the unique contribution of each NT document.</w:t>
      </w:r>
      <w:r w:rsidR="00A90E19" w:rsidRPr="00D40372">
        <w:t xml:space="preserve"> Based on this,</w:t>
      </w:r>
      <w:r w:rsidRPr="00D40372">
        <w:t xml:space="preserve"> “The New Testament Theology” as a </w:t>
      </w:r>
      <w:r w:rsidR="007C476D" w:rsidRPr="00D40372">
        <w:t>title may seem</w:t>
      </w:r>
      <w:r w:rsidRPr="00D40372">
        <w:t xml:space="preserve"> not feasible if we consider the </w:t>
      </w:r>
      <w:r w:rsidR="007C476D" w:rsidRPr="00D40372">
        <w:t xml:space="preserve">unique theology (theological themes) of each of the 27 books of New Testament. </w:t>
      </w:r>
      <w:r w:rsidRPr="00D40372">
        <w:t xml:space="preserve">However, the title can actually hold if we consider the “Theologies” of the New Testament books as components of a single Theology that revolves around </w:t>
      </w:r>
      <w:r w:rsidR="00E26E2B" w:rsidRPr="00D40372">
        <w:t>God</w:t>
      </w:r>
      <w:r w:rsidR="00276B80" w:rsidRPr="00D40372">
        <w:t xml:space="preserve"> encompassing the Father, the Son, and the Holy Spirit.</w:t>
      </w:r>
      <w:r w:rsidR="00193F85" w:rsidRPr="00D40372">
        <w:t xml:space="preserve"> Moreover, being that </w:t>
      </w:r>
      <w:r w:rsidR="00893F6E" w:rsidRPr="00D40372">
        <w:t>Christ is a common character in</w:t>
      </w:r>
      <w:r w:rsidR="00193F85" w:rsidRPr="00D40372">
        <w:t xml:space="preserve"> the</w:t>
      </w:r>
      <w:r w:rsidR="00151A5D" w:rsidRPr="00D40372">
        <w:t xml:space="preserve"> books of the New Testament,</w:t>
      </w:r>
      <w:r w:rsidR="00193F85" w:rsidRPr="00D40372">
        <w:t xml:space="preserve"> as such, he</w:t>
      </w:r>
      <w:r w:rsidR="00893F6E" w:rsidRPr="00D40372">
        <w:t xml:space="preserve"> is the</w:t>
      </w:r>
      <w:r w:rsidR="00193F85" w:rsidRPr="00D40372">
        <w:t xml:space="preserve"> </w:t>
      </w:r>
      <w:r w:rsidR="00893F6E" w:rsidRPr="00D40372">
        <w:t>unifyi</w:t>
      </w:r>
      <w:r w:rsidR="00E74CF0" w:rsidRPr="00D40372">
        <w:t>ng element in the New Testament</w:t>
      </w:r>
      <w:r w:rsidR="00193F85" w:rsidRPr="00D40372">
        <w:t xml:space="preserve"> </w:t>
      </w:r>
      <w:r w:rsidR="00E74CF0" w:rsidRPr="00D40372">
        <w:t>but</w:t>
      </w:r>
      <w:r w:rsidR="00193F85" w:rsidRPr="00D40372">
        <w:t xml:space="preserve"> with</w:t>
      </w:r>
      <w:r w:rsidR="00893F6E" w:rsidRPr="00D40372">
        <w:t xml:space="preserve"> different approaches.</w:t>
      </w:r>
      <w:r w:rsidR="00CE4D12" w:rsidRPr="00D40372">
        <w:t xml:space="preserve"> Therefore, I can safely conclude that </w:t>
      </w:r>
      <w:r w:rsidR="005704CE" w:rsidRPr="00D40372">
        <w:t>the ti</w:t>
      </w:r>
      <w:r w:rsidR="00151A5D" w:rsidRPr="00D40372">
        <w:t>tle “The New Testament Theology</w:t>
      </w:r>
      <w:r w:rsidR="005704CE" w:rsidRPr="00D40372">
        <w:t>”</w:t>
      </w:r>
      <w:r w:rsidR="00151A5D" w:rsidRPr="00D40372">
        <w:t xml:space="preserve"> exists.</w:t>
      </w:r>
    </w:p>
    <w:p w:rsidR="007B74D2" w:rsidRPr="00D40372" w:rsidRDefault="003C1308" w:rsidP="000A47B2">
      <w:pPr>
        <w:pStyle w:val="Default"/>
        <w:spacing w:after="240" w:line="480" w:lineRule="auto"/>
        <w:jc w:val="both"/>
      </w:pPr>
      <w:r w:rsidRPr="00D40372">
        <w:rPr>
          <w:b/>
          <w:bCs/>
        </w:rPr>
        <w:t>2</w:t>
      </w:r>
      <w:r w:rsidR="00B43CA7">
        <w:rPr>
          <w:b/>
          <w:bCs/>
        </w:rPr>
        <w:t xml:space="preserve">.         </w:t>
      </w:r>
      <w:r w:rsidR="006E774C" w:rsidRPr="006E774C">
        <w:rPr>
          <w:b/>
        </w:rPr>
        <w:t>CHRISTOLOGY</w:t>
      </w:r>
      <w:r w:rsidR="00000FC7" w:rsidRPr="00D40372">
        <w:t xml:space="preserve"> is all about providing answer to </w:t>
      </w:r>
      <w:r w:rsidR="00FB444A" w:rsidRPr="00D40372">
        <w:t>Jesus</w:t>
      </w:r>
      <w:r w:rsidR="00000FC7" w:rsidRPr="00D40372">
        <w:t xml:space="preserve">’ question: “who do you say I am?” </w:t>
      </w:r>
      <w:r w:rsidR="005A3247" w:rsidRPr="00D40372">
        <w:t>There is no limit to the approach to this question.</w:t>
      </w:r>
      <w:r w:rsidR="00FB444A" w:rsidRPr="00D40372">
        <w:t xml:space="preserve"> </w:t>
      </w:r>
      <w:r w:rsidR="005A3247" w:rsidRPr="00D40372">
        <w:t xml:space="preserve">Jesus is prominent as the one who fulfills God’s saving and covenantal promises in the OT. Hence, he </w:t>
      </w:r>
      <w:r w:rsidR="00FB444A" w:rsidRPr="00D40372">
        <w:t xml:space="preserve">clearly takes the center stage in almost every piece of NT literature, with the apparent exception of James.  </w:t>
      </w:r>
      <w:r w:rsidR="00000FC7" w:rsidRPr="00D40372">
        <w:t>The Four Gospels represent different streams within Christian tradition. Three Gospels (Mark, Matthew and Luke) shared similar materials and forms of presentation and are called, for that reason th</w:t>
      </w:r>
      <w:r w:rsidR="005D1827" w:rsidRPr="00D40372">
        <w:t>e synoptic “to be seen together”</w:t>
      </w:r>
      <w:r w:rsidR="00000FC7" w:rsidRPr="00D40372">
        <w:t>.</w:t>
      </w:r>
      <w:r w:rsidR="005D1827" w:rsidRPr="00D40372">
        <w:t xml:space="preserve"> </w:t>
      </w:r>
      <w:r w:rsidR="00442D23" w:rsidRPr="00D40372">
        <w:t>The three Gospels have some elements (pericopies, events, narratives and the like) in common.</w:t>
      </w:r>
      <w:r w:rsidR="00442D23">
        <w:t xml:space="preserve"> </w:t>
      </w:r>
      <w:r w:rsidR="005D1827" w:rsidRPr="00D40372">
        <w:t>This brings us to the aim of this essay: to briefly present the Christology of the Synoptic Gospels. This shall be presented in a chronological order.</w:t>
      </w:r>
    </w:p>
    <w:p w:rsidR="00D904DF" w:rsidRDefault="00576F9C" w:rsidP="00E265C7">
      <w:pPr>
        <w:autoSpaceDE w:val="0"/>
        <w:autoSpaceDN w:val="0"/>
        <w:adjustRightInd w:val="0"/>
        <w:spacing w:line="480" w:lineRule="auto"/>
        <w:jc w:val="both"/>
        <w:rPr>
          <w:rFonts w:ascii="Times New Roman" w:hAnsi="Times New Roman" w:cs="Times New Roman"/>
          <w:sz w:val="24"/>
          <w:szCs w:val="24"/>
        </w:rPr>
      </w:pPr>
      <w:r w:rsidRPr="00D40372">
        <w:rPr>
          <w:rFonts w:ascii="Times New Roman" w:hAnsi="Times New Roman" w:cs="Times New Roman"/>
          <w:sz w:val="24"/>
          <w:szCs w:val="24"/>
        </w:rPr>
        <w:lastRenderedPageBreak/>
        <w:t xml:space="preserve"> </w:t>
      </w:r>
      <w:r w:rsidR="001071C2">
        <w:rPr>
          <w:rFonts w:ascii="Times New Roman" w:hAnsi="Times New Roman" w:cs="Times New Roman"/>
          <w:sz w:val="24"/>
          <w:szCs w:val="24"/>
        </w:rPr>
        <w:t xml:space="preserve">              </w:t>
      </w:r>
      <w:r w:rsidRPr="00D40372">
        <w:rPr>
          <w:rFonts w:ascii="Times New Roman" w:hAnsi="Times New Roman" w:cs="Times New Roman"/>
          <w:sz w:val="24"/>
          <w:szCs w:val="24"/>
        </w:rPr>
        <w:t>Mark (67 AD)</w:t>
      </w:r>
      <w:r w:rsidR="00646D2F" w:rsidRPr="00D40372">
        <w:rPr>
          <w:rFonts w:ascii="Times New Roman" w:hAnsi="Times New Roman" w:cs="Times New Roman"/>
          <w:sz w:val="24"/>
          <w:szCs w:val="24"/>
        </w:rPr>
        <w:t xml:space="preserve"> </w:t>
      </w:r>
      <w:r w:rsidRPr="00D40372">
        <w:rPr>
          <w:rFonts w:ascii="Times New Roman" w:hAnsi="Times New Roman" w:cs="Times New Roman"/>
          <w:sz w:val="24"/>
          <w:szCs w:val="24"/>
        </w:rPr>
        <w:t>represents the earliest written Gospel. It was known and used by Matthew</w:t>
      </w:r>
      <w:r w:rsidR="00646D2F" w:rsidRPr="00D40372">
        <w:rPr>
          <w:rFonts w:ascii="Times New Roman" w:hAnsi="Times New Roman" w:cs="Times New Roman"/>
          <w:sz w:val="24"/>
          <w:szCs w:val="24"/>
        </w:rPr>
        <w:t xml:space="preserve"> (80–85AD)</w:t>
      </w:r>
      <w:r w:rsidRPr="00D40372">
        <w:rPr>
          <w:rFonts w:ascii="Times New Roman" w:hAnsi="Times New Roman" w:cs="Times New Roman"/>
          <w:sz w:val="24"/>
          <w:szCs w:val="24"/>
        </w:rPr>
        <w:t xml:space="preserve"> and Luke</w:t>
      </w:r>
      <w:r w:rsidR="001071C2">
        <w:rPr>
          <w:rFonts w:ascii="Times New Roman" w:hAnsi="Times New Roman" w:cs="Times New Roman"/>
          <w:sz w:val="24"/>
          <w:szCs w:val="24"/>
        </w:rPr>
        <w:t xml:space="preserve"> </w:t>
      </w:r>
      <w:r w:rsidR="00646D2F" w:rsidRPr="00D40372">
        <w:rPr>
          <w:rFonts w:ascii="Times New Roman" w:hAnsi="Times New Roman" w:cs="Times New Roman"/>
          <w:sz w:val="24"/>
          <w:szCs w:val="24"/>
        </w:rPr>
        <w:t>(75 AD)</w:t>
      </w:r>
      <w:r w:rsidRPr="00D40372">
        <w:rPr>
          <w:rFonts w:ascii="Times New Roman" w:hAnsi="Times New Roman" w:cs="Times New Roman"/>
          <w:sz w:val="24"/>
          <w:szCs w:val="24"/>
        </w:rPr>
        <w:t xml:space="preserve">. </w:t>
      </w:r>
      <w:r w:rsidR="00810AC5" w:rsidRPr="00D40372">
        <w:rPr>
          <w:rFonts w:ascii="Times New Roman" w:hAnsi="Times New Roman" w:cs="Times New Roman"/>
          <w:sz w:val="24"/>
          <w:szCs w:val="24"/>
        </w:rPr>
        <w:t>B</w:t>
      </w:r>
      <w:r w:rsidR="004C25D6" w:rsidRPr="00D40372">
        <w:rPr>
          <w:rFonts w:ascii="Times New Roman" w:hAnsi="Times New Roman" w:cs="Times New Roman"/>
          <w:sz w:val="24"/>
          <w:szCs w:val="24"/>
        </w:rPr>
        <w:t>esides</w:t>
      </w:r>
      <w:r w:rsidRPr="00D40372">
        <w:rPr>
          <w:rFonts w:ascii="Times New Roman" w:hAnsi="Times New Roman" w:cs="Times New Roman"/>
          <w:sz w:val="24"/>
          <w:szCs w:val="24"/>
        </w:rPr>
        <w:t>, Matthew and Luke ha</w:t>
      </w:r>
      <w:r w:rsidR="003B7239" w:rsidRPr="00D40372">
        <w:rPr>
          <w:rFonts w:ascii="Times New Roman" w:hAnsi="Times New Roman" w:cs="Times New Roman"/>
          <w:sz w:val="24"/>
          <w:szCs w:val="24"/>
        </w:rPr>
        <w:t>d a common source</w:t>
      </w:r>
      <w:r w:rsidRPr="00D40372">
        <w:rPr>
          <w:rFonts w:ascii="Times New Roman" w:hAnsi="Times New Roman" w:cs="Times New Roman"/>
          <w:sz w:val="24"/>
          <w:szCs w:val="24"/>
        </w:rPr>
        <w:t xml:space="preserve"> (German Quellen) that they shared. This document is called Q (German for source).</w:t>
      </w:r>
      <w:r w:rsidR="00427F3B">
        <w:rPr>
          <w:rFonts w:ascii="Times New Roman" w:hAnsi="Times New Roman" w:cs="Times New Roman"/>
          <w:sz w:val="24"/>
          <w:szCs w:val="24"/>
        </w:rPr>
        <w:t xml:space="preserve"> </w:t>
      </w:r>
      <w:r w:rsidR="00B357C7" w:rsidRPr="00D40372">
        <w:rPr>
          <w:rFonts w:ascii="Times New Roman" w:hAnsi="Times New Roman" w:cs="Times New Roman"/>
          <w:sz w:val="24"/>
          <w:szCs w:val="24"/>
        </w:rPr>
        <w:t xml:space="preserve">In </w:t>
      </w:r>
      <w:r w:rsidR="00B357C7" w:rsidRPr="00A24C4B">
        <w:rPr>
          <w:rFonts w:ascii="Times New Roman" w:hAnsi="Times New Roman" w:cs="Times New Roman"/>
          <w:b/>
          <w:sz w:val="24"/>
          <w:szCs w:val="24"/>
        </w:rPr>
        <w:t>Mark</w:t>
      </w:r>
      <w:r w:rsidR="00B357C7" w:rsidRPr="00D40372">
        <w:rPr>
          <w:rFonts w:ascii="Times New Roman" w:hAnsi="Times New Roman" w:cs="Times New Roman"/>
          <w:sz w:val="24"/>
          <w:szCs w:val="24"/>
        </w:rPr>
        <w:t>, the manifestation of Christ, Son of God takes place in two phases: in the first (Mark 1:1 - 8:30) Jesus shows his power in miracles often directed against the forces of evil; the disciples recognize in Jesus the Messiah, but are told to keep that revelation secret. In the second phase</w:t>
      </w:r>
      <w:r w:rsidR="00AD196B" w:rsidRPr="00D40372">
        <w:rPr>
          <w:rFonts w:ascii="Times New Roman" w:hAnsi="Times New Roman" w:cs="Times New Roman"/>
          <w:sz w:val="24"/>
          <w:szCs w:val="24"/>
        </w:rPr>
        <w:t>,</w:t>
      </w:r>
      <w:r w:rsidR="00B357C7" w:rsidRPr="00D40372">
        <w:rPr>
          <w:rFonts w:ascii="Times New Roman" w:hAnsi="Times New Roman" w:cs="Times New Roman"/>
          <w:sz w:val="24"/>
          <w:szCs w:val="24"/>
        </w:rPr>
        <w:t xml:space="preserve"> the true mystery of Jesus' saving mission is revealed: the Son of Man must suffer, die and then be raised.</w:t>
      </w:r>
      <w:r w:rsidR="006B5A69" w:rsidRPr="00D40372">
        <w:rPr>
          <w:rFonts w:ascii="Times New Roman" w:hAnsi="Times New Roman" w:cs="Times New Roman"/>
          <w:sz w:val="24"/>
          <w:szCs w:val="24"/>
        </w:rPr>
        <w:t xml:space="preserve"> Some Christological texts in Mark include Mark 1:1 The Gospel of Jesus Christ, the Son of God; Mark 8:27ff Who do men say that I am?; Mark 10:47 Son of David. </w:t>
      </w:r>
      <w:r w:rsidR="003B6F7B" w:rsidRPr="00D40372">
        <w:rPr>
          <w:rFonts w:ascii="Times New Roman" w:hAnsi="Times New Roman" w:cs="Times New Roman"/>
          <w:sz w:val="24"/>
          <w:szCs w:val="24"/>
        </w:rPr>
        <w:t xml:space="preserve">Mark‘s Christology can be termed a </w:t>
      </w:r>
      <w:r w:rsidR="005D2086" w:rsidRPr="00D40372">
        <w:rPr>
          <w:rFonts w:ascii="Times New Roman" w:hAnsi="Times New Roman" w:cs="Times New Roman"/>
          <w:sz w:val="24"/>
          <w:szCs w:val="24"/>
        </w:rPr>
        <w:t>‘</w:t>
      </w:r>
      <w:r w:rsidR="003B6F7B" w:rsidRPr="00D40372">
        <w:rPr>
          <w:rFonts w:ascii="Times New Roman" w:hAnsi="Times New Roman" w:cs="Times New Roman"/>
          <w:sz w:val="24"/>
          <w:szCs w:val="24"/>
        </w:rPr>
        <w:t>S</w:t>
      </w:r>
      <w:r w:rsidR="005D2086" w:rsidRPr="00D40372">
        <w:rPr>
          <w:rFonts w:ascii="Times New Roman" w:hAnsi="Times New Roman" w:cs="Times New Roman"/>
          <w:sz w:val="24"/>
          <w:szCs w:val="24"/>
        </w:rPr>
        <w:t>pirit</w:t>
      </w:r>
      <w:r w:rsidR="003B6F7B" w:rsidRPr="00D40372">
        <w:rPr>
          <w:rFonts w:ascii="Times New Roman" w:hAnsi="Times New Roman" w:cs="Times New Roman"/>
          <w:sz w:val="24"/>
          <w:szCs w:val="24"/>
        </w:rPr>
        <w:t xml:space="preserve"> Christology</w:t>
      </w:r>
      <w:r w:rsidR="005D2086" w:rsidRPr="00D40372">
        <w:rPr>
          <w:rFonts w:ascii="Times New Roman" w:hAnsi="Times New Roman" w:cs="Times New Roman"/>
          <w:sz w:val="24"/>
          <w:szCs w:val="24"/>
        </w:rPr>
        <w:t>’</w:t>
      </w:r>
      <w:r w:rsidR="003B6F7B" w:rsidRPr="00D40372">
        <w:rPr>
          <w:rFonts w:ascii="Times New Roman" w:hAnsi="Times New Roman" w:cs="Times New Roman"/>
          <w:sz w:val="24"/>
          <w:szCs w:val="24"/>
        </w:rPr>
        <w:t xml:space="preserve">. </w:t>
      </w:r>
      <w:r w:rsidR="002F20FF" w:rsidRPr="00D40372">
        <w:rPr>
          <w:rFonts w:ascii="Times New Roman" w:hAnsi="Times New Roman" w:cs="Times New Roman"/>
          <w:sz w:val="24"/>
          <w:szCs w:val="24"/>
        </w:rPr>
        <w:t xml:space="preserve">In </w:t>
      </w:r>
      <w:r w:rsidR="002F20FF" w:rsidRPr="00A24C4B">
        <w:rPr>
          <w:rFonts w:ascii="Times New Roman" w:hAnsi="Times New Roman" w:cs="Times New Roman"/>
          <w:b/>
          <w:sz w:val="24"/>
          <w:szCs w:val="24"/>
        </w:rPr>
        <w:t>Luke</w:t>
      </w:r>
      <w:r w:rsidR="002F20FF" w:rsidRPr="00D40372">
        <w:rPr>
          <w:rFonts w:ascii="Times New Roman" w:hAnsi="Times New Roman" w:cs="Times New Roman"/>
          <w:sz w:val="24"/>
          <w:szCs w:val="24"/>
        </w:rPr>
        <w:t xml:space="preserve">, </w:t>
      </w:r>
      <w:r w:rsidR="005E1AC2" w:rsidRPr="00D40372">
        <w:rPr>
          <w:rFonts w:ascii="Times New Roman" w:hAnsi="Times New Roman" w:cs="Times New Roman"/>
          <w:sz w:val="24"/>
          <w:szCs w:val="24"/>
        </w:rPr>
        <w:t>Jesus is identified as Messiah, Son of Man, Son of God (Luke 22:67-70).</w:t>
      </w:r>
      <w:r w:rsidR="00FF3EA5" w:rsidRPr="00D40372">
        <w:rPr>
          <w:rFonts w:ascii="Times New Roman" w:hAnsi="Times New Roman" w:cs="Times New Roman"/>
          <w:sz w:val="24"/>
          <w:szCs w:val="24"/>
        </w:rPr>
        <w:t xml:space="preserve"> Luke’s Christ can be described as the Universal Savior - because over and over again Luke puts Jesus and </w:t>
      </w:r>
      <w:r w:rsidR="00751911" w:rsidRPr="00D40372">
        <w:rPr>
          <w:rFonts w:ascii="Times New Roman" w:hAnsi="Times New Roman" w:cs="Times New Roman"/>
          <w:sz w:val="24"/>
          <w:szCs w:val="24"/>
        </w:rPr>
        <w:t xml:space="preserve">his ministry </w:t>
      </w:r>
      <w:r w:rsidR="00FF3EA5" w:rsidRPr="00D40372">
        <w:rPr>
          <w:rFonts w:ascii="Times New Roman" w:hAnsi="Times New Roman" w:cs="Times New Roman"/>
          <w:sz w:val="24"/>
          <w:szCs w:val="24"/>
        </w:rPr>
        <w:t>into the context of the history of universal salvation. Luke's Gospel is first part of a two part work better known as L</w:t>
      </w:r>
      <w:r w:rsidR="00177CBE" w:rsidRPr="00D40372">
        <w:rPr>
          <w:rFonts w:ascii="Times New Roman" w:hAnsi="Times New Roman" w:cs="Times New Roman"/>
          <w:sz w:val="24"/>
          <w:szCs w:val="24"/>
        </w:rPr>
        <w:t>uke</w:t>
      </w:r>
      <w:r w:rsidR="00FF3EA5" w:rsidRPr="00D40372">
        <w:rPr>
          <w:rFonts w:ascii="Times New Roman" w:hAnsi="Times New Roman" w:cs="Times New Roman"/>
          <w:sz w:val="24"/>
          <w:szCs w:val="24"/>
        </w:rPr>
        <w:t>-A</w:t>
      </w:r>
      <w:r w:rsidR="00177CBE" w:rsidRPr="00D40372">
        <w:rPr>
          <w:rFonts w:ascii="Times New Roman" w:hAnsi="Times New Roman" w:cs="Times New Roman"/>
          <w:sz w:val="24"/>
          <w:szCs w:val="24"/>
        </w:rPr>
        <w:t>cts</w:t>
      </w:r>
      <w:r w:rsidR="00FF3EA5" w:rsidRPr="00D40372">
        <w:rPr>
          <w:rFonts w:ascii="Times New Roman" w:hAnsi="Times New Roman" w:cs="Times New Roman"/>
          <w:sz w:val="24"/>
          <w:szCs w:val="24"/>
        </w:rPr>
        <w:t>.</w:t>
      </w:r>
      <w:r w:rsidR="00751911" w:rsidRPr="00D40372">
        <w:rPr>
          <w:rFonts w:ascii="Times New Roman" w:hAnsi="Times New Roman" w:cs="Times New Roman"/>
          <w:sz w:val="24"/>
          <w:szCs w:val="24"/>
        </w:rPr>
        <w:t xml:space="preserve"> </w:t>
      </w:r>
      <w:r w:rsidR="003B6F7B" w:rsidRPr="00A24C4B">
        <w:rPr>
          <w:rFonts w:ascii="Times New Roman" w:hAnsi="Times New Roman" w:cs="Times New Roman"/>
          <w:b/>
          <w:sz w:val="24"/>
          <w:szCs w:val="24"/>
        </w:rPr>
        <w:t>Matthew</w:t>
      </w:r>
      <w:r w:rsidR="003B6F7B" w:rsidRPr="00D40372">
        <w:rPr>
          <w:rFonts w:ascii="Times New Roman" w:hAnsi="Times New Roman" w:cs="Times New Roman"/>
          <w:sz w:val="24"/>
          <w:szCs w:val="24"/>
        </w:rPr>
        <w:t xml:space="preserve"> opens with a genealogy (Matt. 1:1–17), emphasizing that Jesus is the son of David and the son of Abraham. The significance of the son is relayed in the promise that “he will save his people from their sins” (Matt. 1:21). Matthew clearly thinks that this word is fulfilled in the death of Jesus, where his blood is poured out covenantally for the forgiveness of sins (Matt. 26:28; cf. 20:28). The fulfillment theme in Matthew demonstrates that OT prophecy anticipated and pointed toward Jesus. He is the king of the Jews and the Messiah, for he was, as prophesied by Mic. 5:2, born in</w:t>
      </w:r>
      <w:r w:rsidR="00442D23">
        <w:rPr>
          <w:rFonts w:ascii="Times New Roman" w:hAnsi="Times New Roman" w:cs="Times New Roman"/>
          <w:sz w:val="24"/>
          <w:szCs w:val="24"/>
        </w:rPr>
        <w:t xml:space="preserve"> </w:t>
      </w:r>
      <w:r w:rsidR="003B6F7B" w:rsidRPr="00D40372">
        <w:rPr>
          <w:rFonts w:ascii="Times New Roman" w:hAnsi="Times New Roman" w:cs="Times New Roman"/>
          <w:sz w:val="24"/>
          <w:szCs w:val="24"/>
        </w:rPr>
        <w:t>Bethlehem (Matt. 2:1–6).</w:t>
      </w:r>
      <w:r w:rsidR="00DE4371" w:rsidRPr="00D40372">
        <w:rPr>
          <w:rFonts w:ascii="Times New Roman" w:hAnsi="Times New Roman" w:cs="Times New Roman"/>
          <w:sz w:val="24"/>
          <w:szCs w:val="24"/>
        </w:rPr>
        <w:t xml:space="preserve"> Mathew also continues the traditional Resurrection Christology of the</w:t>
      </w:r>
      <w:r w:rsidR="006E774C">
        <w:rPr>
          <w:rFonts w:ascii="Times New Roman" w:hAnsi="Times New Roman" w:cs="Times New Roman"/>
          <w:sz w:val="24"/>
          <w:szCs w:val="24"/>
        </w:rPr>
        <w:t xml:space="preserve"> </w:t>
      </w:r>
      <w:r w:rsidR="00DE4371" w:rsidRPr="00D40372">
        <w:rPr>
          <w:rFonts w:ascii="Times New Roman" w:hAnsi="Times New Roman" w:cs="Times New Roman"/>
          <w:sz w:val="24"/>
          <w:szCs w:val="24"/>
        </w:rPr>
        <w:t>Synoptics</w:t>
      </w:r>
      <w:r w:rsidR="00DE4371" w:rsidRPr="002C0C5C">
        <w:rPr>
          <w:rFonts w:ascii="Times New Roman" w:hAnsi="Times New Roman" w:cs="Times New Roman"/>
          <w:sz w:val="24"/>
          <w:szCs w:val="24"/>
        </w:rPr>
        <w:t>.</w:t>
      </w:r>
      <w:r w:rsidR="002C0C5C" w:rsidRPr="002C0C5C">
        <w:rPr>
          <w:rFonts w:ascii="Times New Roman" w:hAnsi="Times New Roman" w:cs="Times New Roman"/>
          <w:sz w:val="24"/>
          <w:szCs w:val="24"/>
        </w:rPr>
        <w:t xml:space="preserve"> It is the resurrection that fastens the Christ humiliated and the Christ returning in glory, and produces continuity.</w:t>
      </w:r>
      <w:r w:rsidR="00BE3ACC">
        <w:rPr>
          <w:rFonts w:ascii="Times New Roman" w:hAnsi="Times New Roman" w:cs="Times New Roman"/>
          <w:sz w:val="24"/>
          <w:szCs w:val="24"/>
        </w:rPr>
        <w:t xml:space="preserve"> </w:t>
      </w:r>
    </w:p>
    <w:p w:rsidR="00D86707" w:rsidRPr="00D40372" w:rsidRDefault="00BE3ACC" w:rsidP="00E265C7">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0026359E">
        <w:rPr>
          <w:rFonts w:ascii="Times New Roman" w:hAnsi="Times New Roman" w:cs="Times New Roman"/>
          <w:sz w:val="24"/>
          <w:szCs w:val="24"/>
        </w:rPr>
        <w:t>h</w:t>
      </w:r>
      <w:r w:rsidR="009B1186">
        <w:rPr>
          <w:rFonts w:ascii="Times New Roman" w:hAnsi="Times New Roman" w:cs="Times New Roman"/>
          <w:sz w:val="24"/>
          <w:szCs w:val="24"/>
        </w:rPr>
        <w:t xml:space="preserve">is is </w:t>
      </w:r>
      <w:r>
        <w:rPr>
          <w:rFonts w:ascii="Times New Roman" w:hAnsi="Times New Roman" w:cs="Times New Roman"/>
          <w:sz w:val="24"/>
          <w:szCs w:val="24"/>
        </w:rPr>
        <w:t xml:space="preserve">a brief presentation of </w:t>
      </w:r>
      <w:r w:rsidR="00010B87">
        <w:rPr>
          <w:rFonts w:ascii="Times New Roman" w:hAnsi="Times New Roman" w:cs="Times New Roman"/>
          <w:sz w:val="24"/>
          <w:szCs w:val="24"/>
        </w:rPr>
        <w:t xml:space="preserve">the </w:t>
      </w:r>
      <w:r w:rsidR="0026359E">
        <w:rPr>
          <w:rFonts w:ascii="Times New Roman" w:hAnsi="Times New Roman" w:cs="Times New Roman"/>
          <w:sz w:val="24"/>
          <w:szCs w:val="24"/>
        </w:rPr>
        <w:t>Christology of the synoptic Gospels</w:t>
      </w:r>
      <w:r w:rsidR="00917144">
        <w:rPr>
          <w:rFonts w:ascii="Times New Roman" w:hAnsi="Times New Roman" w:cs="Times New Roman"/>
          <w:sz w:val="24"/>
          <w:szCs w:val="24"/>
        </w:rPr>
        <w:t>.</w:t>
      </w:r>
    </w:p>
    <w:sectPr w:rsidR="00D86707" w:rsidRPr="00D40372" w:rsidSect="00D86707">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7F85" w:rsidRDefault="002B7F85" w:rsidP="00383A52">
      <w:pPr>
        <w:spacing w:after="0" w:line="240" w:lineRule="auto"/>
      </w:pPr>
      <w:r>
        <w:separator/>
      </w:r>
    </w:p>
  </w:endnote>
  <w:endnote w:type="continuationSeparator" w:id="1">
    <w:p w:rsidR="002B7F85" w:rsidRDefault="002B7F85" w:rsidP="00383A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780690"/>
      <w:docPartObj>
        <w:docPartGallery w:val="Page Numbers (Bottom of Page)"/>
        <w:docPartUnique/>
      </w:docPartObj>
    </w:sdtPr>
    <w:sdtContent>
      <w:p w:rsidR="0030393C" w:rsidRDefault="0030393C">
        <w:pPr>
          <w:pStyle w:val="Footer"/>
          <w:jc w:val="center"/>
        </w:pPr>
        <w:fldSimple w:instr=" PAGE   \* MERGEFORMAT ">
          <w:r w:rsidR="00E10732">
            <w:rPr>
              <w:noProof/>
            </w:rPr>
            <w:t>2</w:t>
          </w:r>
        </w:fldSimple>
      </w:p>
    </w:sdtContent>
  </w:sdt>
  <w:p w:rsidR="0093439D" w:rsidRDefault="009343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7F85" w:rsidRDefault="002B7F85" w:rsidP="00383A52">
      <w:pPr>
        <w:spacing w:after="0" w:line="240" w:lineRule="auto"/>
      </w:pPr>
      <w:r>
        <w:separator/>
      </w:r>
    </w:p>
  </w:footnote>
  <w:footnote w:type="continuationSeparator" w:id="1">
    <w:p w:rsidR="002B7F85" w:rsidRDefault="002B7F85" w:rsidP="00383A52">
      <w:pPr>
        <w:spacing w:after="0" w:line="240" w:lineRule="auto"/>
      </w:pPr>
      <w:r>
        <w:continuationSeparator/>
      </w:r>
    </w:p>
  </w:footnote>
  <w:footnote w:id="2">
    <w:p w:rsidR="0093439D" w:rsidRPr="00D0104F" w:rsidRDefault="0093439D">
      <w:pPr>
        <w:pStyle w:val="FootnoteText"/>
        <w:rPr>
          <w:rFonts w:ascii="Times New Roman" w:hAnsi="Times New Roman" w:cs="Times New Roman"/>
        </w:rPr>
      </w:pPr>
      <w:r w:rsidRPr="00D0104F">
        <w:rPr>
          <w:rStyle w:val="FootnoteReference"/>
          <w:rFonts w:ascii="Times New Roman" w:hAnsi="Times New Roman" w:cs="Times New Roman"/>
        </w:rPr>
        <w:footnoteRef/>
      </w:r>
      <w:r w:rsidRPr="00D0104F">
        <w:rPr>
          <w:rFonts w:ascii="Times New Roman" w:hAnsi="Times New Roman" w:cs="Times New Roman"/>
        </w:rPr>
        <w:t xml:space="preserve"> Stephen E. Fowl, 1998. </w:t>
      </w:r>
      <w:r w:rsidRPr="00D0104F">
        <w:rPr>
          <w:rFonts w:ascii="Times New Roman" w:hAnsi="Times New Roman" w:cs="Times New Roman"/>
          <w:i/>
          <w:iCs/>
        </w:rPr>
        <w:t>Engaging Scripture: A Model for Theological Interpretation</w:t>
      </w:r>
      <w:r w:rsidRPr="00D0104F">
        <w:rPr>
          <w:rFonts w:ascii="Times New Roman" w:hAnsi="Times New Roman" w:cs="Times New Roman"/>
        </w:rPr>
        <w:t>. Oxford: Blackwell, et al. cited in Wendel Sun,</w:t>
      </w:r>
      <w:r w:rsidRPr="00D0104F">
        <w:rPr>
          <w:rFonts w:ascii="Times New Roman" w:hAnsi="Times New Roman" w:cs="Times New Roman"/>
          <w:bCs/>
          <w:i/>
        </w:rPr>
        <w:t xml:space="preserve"> Unity and/or/in Diversity? A Survey of Recent New Testament Theologies</w:t>
      </w:r>
      <w:r w:rsidRPr="00D0104F">
        <w:rPr>
          <w:rFonts w:ascii="Times New Roman" w:hAnsi="Times New Roman" w:cs="Times New Roman"/>
          <w:bCs/>
        </w:rPr>
        <w:t>.</w:t>
      </w:r>
    </w:p>
  </w:footnote>
  <w:footnote w:id="3">
    <w:p w:rsidR="0093439D" w:rsidRPr="00D0104F" w:rsidRDefault="0093439D">
      <w:pPr>
        <w:pStyle w:val="FootnoteText"/>
        <w:rPr>
          <w:rFonts w:ascii="Times New Roman" w:hAnsi="Times New Roman" w:cs="Times New Roman"/>
        </w:rPr>
      </w:pPr>
      <w:r w:rsidRPr="00D0104F">
        <w:rPr>
          <w:rStyle w:val="FootnoteReference"/>
          <w:rFonts w:ascii="Times New Roman" w:hAnsi="Times New Roman" w:cs="Times New Roman"/>
        </w:rPr>
        <w:footnoteRef/>
      </w:r>
      <w:r w:rsidRPr="00D0104F">
        <w:rPr>
          <w:rFonts w:ascii="Times New Roman" w:hAnsi="Times New Roman" w:cs="Times New Roman"/>
        </w:rPr>
        <w:t xml:space="preserve"> Thomas R. Schreiner. 2008. </w:t>
      </w:r>
      <w:r w:rsidRPr="00D0104F">
        <w:rPr>
          <w:rFonts w:ascii="Times New Roman" w:hAnsi="Times New Roman" w:cs="Times New Roman"/>
          <w:i/>
        </w:rPr>
        <w:t>New Testament Theology</w:t>
      </w:r>
      <w:r w:rsidRPr="00D0104F">
        <w:rPr>
          <w:rFonts w:ascii="Times New Roman" w:hAnsi="Times New Roman" w:cs="Times New Roman"/>
        </w:rPr>
        <w:t>. U.S.A.: Baker Academic. 120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56DBA"/>
    <w:multiLevelType w:val="hybridMultilevel"/>
    <w:tmpl w:val="C6900410"/>
    <w:lvl w:ilvl="0" w:tplc="FFA278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83578"/>
    <w:multiLevelType w:val="hybridMultilevel"/>
    <w:tmpl w:val="79AA0C5E"/>
    <w:lvl w:ilvl="0" w:tplc="72A251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AB0BFF"/>
    <w:multiLevelType w:val="hybridMultilevel"/>
    <w:tmpl w:val="ACDE4DA4"/>
    <w:lvl w:ilvl="0" w:tplc="9FBA1D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B05777"/>
    <w:multiLevelType w:val="hybridMultilevel"/>
    <w:tmpl w:val="D63E847C"/>
    <w:lvl w:ilvl="0" w:tplc="64022B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C1308"/>
    <w:rsid w:val="00000FC7"/>
    <w:rsid w:val="000030BF"/>
    <w:rsid w:val="00010B87"/>
    <w:rsid w:val="00016906"/>
    <w:rsid w:val="00023279"/>
    <w:rsid w:val="00035E20"/>
    <w:rsid w:val="00040C9D"/>
    <w:rsid w:val="00043375"/>
    <w:rsid w:val="00070441"/>
    <w:rsid w:val="00081F7A"/>
    <w:rsid w:val="000A47B2"/>
    <w:rsid w:val="000A4CD3"/>
    <w:rsid w:val="001071C2"/>
    <w:rsid w:val="00117829"/>
    <w:rsid w:val="00151A5D"/>
    <w:rsid w:val="0017459F"/>
    <w:rsid w:val="00177CBE"/>
    <w:rsid w:val="00183E6B"/>
    <w:rsid w:val="00193F85"/>
    <w:rsid w:val="001A24F7"/>
    <w:rsid w:val="001C3CE4"/>
    <w:rsid w:val="001F37F8"/>
    <w:rsid w:val="00242447"/>
    <w:rsid w:val="0026359E"/>
    <w:rsid w:val="00263D9D"/>
    <w:rsid w:val="00276B80"/>
    <w:rsid w:val="002B7F85"/>
    <w:rsid w:val="002C0C5C"/>
    <w:rsid w:val="002D3B09"/>
    <w:rsid w:val="002F20FF"/>
    <w:rsid w:val="0030393C"/>
    <w:rsid w:val="00312AA4"/>
    <w:rsid w:val="00352C5C"/>
    <w:rsid w:val="00364756"/>
    <w:rsid w:val="003659C9"/>
    <w:rsid w:val="00383A52"/>
    <w:rsid w:val="003940BA"/>
    <w:rsid w:val="003A7752"/>
    <w:rsid w:val="003B6F7B"/>
    <w:rsid w:val="003B7239"/>
    <w:rsid w:val="003C1308"/>
    <w:rsid w:val="003D3333"/>
    <w:rsid w:val="003D4547"/>
    <w:rsid w:val="003D45E8"/>
    <w:rsid w:val="0042044F"/>
    <w:rsid w:val="00427F3B"/>
    <w:rsid w:val="00437290"/>
    <w:rsid w:val="00442D23"/>
    <w:rsid w:val="004543CB"/>
    <w:rsid w:val="004558BA"/>
    <w:rsid w:val="004B667C"/>
    <w:rsid w:val="004C25D6"/>
    <w:rsid w:val="004D506B"/>
    <w:rsid w:val="004E5E36"/>
    <w:rsid w:val="00504679"/>
    <w:rsid w:val="005063B2"/>
    <w:rsid w:val="00514479"/>
    <w:rsid w:val="00524E3C"/>
    <w:rsid w:val="00560DF1"/>
    <w:rsid w:val="00561BAE"/>
    <w:rsid w:val="005642B1"/>
    <w:rsid w:val="005704CE"/>
    <w:rsid w:val="00576F9C"/>
    <w:rsid w:val="00593926"/>
    <w:rsid w:val="005A3247"/>
    <w:rsid w:val="005D1827"/>
    <w:rsid w:val="005D2086"/>
    <w:rsid w:val="005E1AC2"/>
    <w:rsid w:val="00646D2F"/>
    <w:rsid w:val="00662650"/>
    <w:rsid w:val="006840D0"/>
    <w:rsid w:val="006B5A69"/>
    <w:rsid w:val="006E774C"/>
    <w:rsid w:val="00751911"/>
    <w:rsid w:val="00761671"/>
    <w:rsid w:val="0076551A"/>
    <w:rsid w:val="007A455B"/>
    <w:rsid w:val="007B74D2"/>
    <w:rsid w:val="007C476D"/>
    <w:rsid w:val="007D5C87"/>
    <w:rsid w:val="00810AC5"/>
    <w:rsid w:val="0086319B"/>
    <w:rsid w:val="00886F12"/>
    <w:rsid w:val="00893F6E"/>
    <w:rsid w:val="008B7A2E"/>
    <w:rsid w:val="008E1EA9"/>
    <w:rsid w:val="008F1CC0"/>
    <w:rsid w:val="008F45DA"/>
    <w:rsid w:val="00917144"/>
    <w:rsid w:val="0093439D"/>
    <w:rsid w:val="00961D5E"/>
    <w:rsid w:val="009858BA"/>
    <w:rsid w:val="009B1186"/>
    <w:rsid w:val="009B71D6"/>
    <w:rsid w:val="009C6115"/>
    <w:rsid w:val="009D7486"/>
    <w:rsid w:val="00A123C4"/>
    <w:rsid w:val="00A24C4B"/>
    <w:rsid w:val="00A56126"/>
    <w:rsid w:val="00A90E19"/>
    <w:rsid w:val="00A93974"/>
    <w:rsid w:val="00AD196B"/>
    <w:rsid w:val="00AE520E"/>
    <w:rsid w:val="00B01235"/>
    <w:rsid w:val="00B31B39"/>
    <w:rsid w:val="00B357C7"/>
    <w:rsid w:val="00B43CA7"/>
    <w:rsid w:val="00B713D7"/>
    <w:rsid w:val="00B770C2"/>
    <w:rsid w:val="00BE3ACC"/>
    <w:rsid w:val="00C161BA"/>
    <w:rsid w:val="00C4115E"/>
    <w:rsid w:val="00CE4D12"/>
    <w:rsid w:val="00D00DCA"/>
    <w:rsid w:val="00D0104F"/>
    <w:rsid w:val="00D14BE6"/>
    <w:rsid w:val="00D32A55"/>
    <w:rsid w:val="00D40372"/>
    <w:rsid w:val="00D633C4"/>
    <w:rsid w:val="00D71374"/>
    <w:rsid w:val="00D86707"/>
    <w:rsid w:val="00D904DF"/>
    <w:rsid w:val="00DB1998"/>
    <w:rsid w:val="00DE096D"/>
    <w:rsid w:val="00DE4371"/>
    <w:rsid w:val="00E037C9"/>
    <w:rsid w:val="00E10732"/>
    <w:rsid w:val="00E237F9"/>
    <w:rsid w:val="00E265C7"/>
    <w:rsid w:val="00E26E2B"/>
    <w:rsid w:val="00E43539"/>
    <w:rsid w:val="00E54A41"/>
    <w:rsid w:val="00E66EBD"/>
    <w:rsid w:val="00E74CF0"/>
    <w:rsid w:val="00E92EE7"/>
    <w:rsid w:val="00F44A38"/>
    <w:rsid w:val="00F73CF1"/>
    <w:rsid w:val="00F73F78"/>
    <w:rsid w:val="00F73FE5"/>
    <w:rsid w:val="00F820F0"/>
    <w:rsid w:val="00FB444A"/>
    <w:rsid w:val="00FD59AE"/>
    <w:rsid w:val="00FF3537"/>
    <w:rsid w:val="00FF3E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7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C1308"/>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383A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3A52"/>
    <w:rPr>
      <w:sz w:val="20"/>
      <w:szCs w:val="20"/>
    </w:rPr>
  </w:style>
  <w:style w:type="character" w:styleId="FootnoteReference">
    <w:name w:val="footnote reference"/>
    <w:basedOn w:val="DefaultParagraphFont"/>
    <w:uiPriority w:val="99"/>
    <w:semiHidden/>
    <w:unhideWhenUsed/>
    <w:rsid w:val="00383A52"/>
    <w:rPr>
      <w:vertAlign w:val="superscript"/>
    </w:rPr>
  </w:style>
  <w:style w:type="paragraph" w:styleId="Header">
    <w:name w:val="header"/>
    <w:basedOn w:val="Normal"/>
    <w:link w:val="HeaderChar"/>
    <w:uiPriority w:val="99"/>
    <w:semiHidden/>
    <w:unhideWhenUsed/>
    <w:rsid w:val="000A4CD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4CD3"/>
  </w:style>
  <w:style w:type="paragraph" w:styleId="Footer">
    <w:name w:val="footer"/>
    <w:basedOn w:val="Normal"/>
    <w:link w:val="FooterChar"/>
    <w:uiPriority w:val="99"/>
    <w:unhideWhenUsed/>
    <w:rsid w:val="000A4C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CD3"/>
  </w:style>
  <w:style w:type="paragraph" w:styleId="BalloonText">
    <w:name w:val="Balloon Text"/>
    <w:basedOn w:val="Normal"/>
    <w:link w:val="BalloonTextChar"/>
    <w:uiPriority w:val="99"/>
    <w:semiHidden/>
    <w:unhideWhenUsed/>
    <w:rsid w:val="000A4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47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D65D8"/>
    <w:rsid w:val="001E7D89"/>
    <w:rsid w:val="005D65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43A5670F1F463A9255B138A9111886">
    <w:name w:val="5B43A5670F1F463A9255B138A9111886"/>
    <w:rsid w:val="005D65D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817</TotalTime>
  <Pages>4</Pages>
  <Words>1007</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130</cp:revision>
  <dcterms:created xsi:type="dcterms:W3CDTF">2021-01-28T21:29:00Z</dcterms:created>
  <dcterms:modified xsi:type="dcterms:W3CDTF">2021-02-04T20:13:00Z</dcterms:modified>
</cp:coreProperties>
</file>