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D8D" w:rsidRPr="00816CD9" w:rsidRDefault="00147D8D" w:rsidP="00147D8D">
      <w:pPr>
        <w:spacing w:after="0" w:line="240" w:lineRule="auto"/>
        <w:rPr>
          <w:rFonts w:ascii="Times New Roman" w:hAnsi="Times New Roman" w:cs="Times New Roman"/>
          <w:sz w:val="24"/>
          <w:szCs w:val="24"/>
        </w:rPr>
      </w:pPr>
      <w:r w:rsidRPr="00816CD9">
        <w:rPr>
          <w:rFonts w:ascii="Times New Roman" w:hAnsi="Times New Roman" w:cs="Times New Roman"/>
          <w:b/>
          <w:sz w:val="24"/>
          <w:szCs w:val="24"/>
        </w:rPr>
        <w:t>Name</w:t>
      </w:r>
      <w:r w:rsidRPr="00816CD9">
        <w:rPr>
          <w:rFonts w:ascii="Times New Roman" w:hAnsi="Times New Roman" w:cs="Times New Roman"/>
          <w:sz w:val="24"/>
          <w:szCs w:val="24"/>
        </w:rPr>
        <w:t>: ISIEBUE VALENTINE</w:t>
      </w:r>
    </w:p>
    <w:p w:rsidR="00147D8D" w:rsidRPr="00816CD9" w:rsidRDefault="00147D8D" w:rsidP="00147D8D">
      <w:pPr>
        <w:spacing w:after="0" w:line="240" w:lineRule="auto"/>
        <w:rPr>
          <w:rFonts w:ascii="Times New Roman" w:hAnsi="Times New Roman" w:cs="Times New Roman"/>
          <w:sz w:val="24"/>
          <w:szCs w:val="24"/>
        </w:rPr>
      </w:pPr>
      <w:proofErr w:type="spellStart"/>
      <w:r w:rsidRPr="00816CD9">
        <w:rPr>
          <w:rFonts w:ascii="Times New Roman" w:hAnsi="Times New Roman" w:cs="Times New Roman"/>
          <w:b/>
          <w:sz w:val="24"/>
          <w:szCs w:val="24"/>
        </w:rPr>
        <w:t>Reg</w:t>
      </w:r>
      <w:proofErr w:type="spellEnd"/>
      <w:r w:rsidRPr="00816CD9">
        <w:rPr>
          <w:rFonts w:ascii="Times New Roman" w:hAnsi="Times New Roman" w:cs="Times New Roman"/>
          <w:b/>
          <w:sz w:val="24"/>
          <w:szCs w:val="24"/>
        </w:rPr>
        <w:t xml:space="preserve"> No</w:t>
      </w:r>
      <w:r w:rsidRPr="00816CD9">
        <w:rPr>
          <w:rFonts w:ascii="Times New Roman" w:hAnsi="Times New Roman" w:cs="Times New Roman"/>
          <w:sz w:val="24"/>
          <w:szCs w:val="24"/>
        </w:rPr>
        <w:t>: DI/ 920</w:t>
      </w:r>
    </w:p>
    <w:p w:rsidR="00147D8D" w:rsidRPr="00816CD9" w:rsidRDefault="00147D8D" w:rsidP="00147D8D">
      <w:pPr>
        <w:spacing w:after="0" w:line="240" w:lineRule="auto"/>
        <w:rPr>
          <w:rFonts w:ascii="Times New Roman" w:hAnsi="Times New Roman" w:cs="Times New Roman"/>
          <w:sz w:val="24"/>
          <w:szCs w:val="24"/>
        </w:rPr>
      </w:pPr>
      <w:r w:rsidRPr="00816CD9">
        <w:rPr>
          <w:rFonts w:ascii="Times New Roman" w:hAnsi="Times New Roman" w:cs="Times New Roman"/>
          <w:b/>
          <w:sz w:val="24"/>
          <w:szCs w:val="24"/>
        </w:rPr>
        <w:t>Course</w:t>
      </w:r>
      <w:r w:rsidRPr="00816CD9">
        <w:rPr>
          <w:rFonts w:ascii="Times New Roman" w:hAnsi="Times New Roman" w:cs="Times New Roman"/>
          <w:sz w:val="24"/>
          <w:szCs w:val="24"/>
        </w:rPr>
        <w:t xml:space="preserve">: </w:t>
      </w:r>
      <w:r w:rsidR="00896B75" w:rsidRPr="00816CD9">
        <w:rPr>
          <w:rFonts w:ascii="Times New Roman" w:hAnsi="Times New Roman" w:cs="Times New Roman"/>
          <w:sz w:val="24"/>
          <w:szCs w:val="24"/>
        </w:rPr>
        <w:t xml:space="preserve">Theology </w:t>
      </w:r>
      <w:r w:rsidR="00CC158F">
        <w:rPr>
          <w:rFonts w:ascii="Times New Roman" w:hAnsi="Times New Roman" w:cs="Times New Roman"/>
          <w:sz w:val="24"/>
          <w:szCs w:val="24"/>
        </w:rPr>
        <w:t>of t</w:t>
      </w:r>
      <w:r w:rsidR="00896B75">
        <w:rPr>
          <w:rFonts w:ascii="Times New Roman" w:hAnsi="Times New Roman" w:cs="Times New Roman"/>
          <w:sz w:val="24"/>
          <w:szCs w:val="24"/>
        </w:rPr>
        <w:t xml:space="preserve">he </w:t>
      </w:r>
      <w:r w:rsidRPr="00816CD9">
        <w:rPr>
          <w:rFonts w:ascii="Times New Roman" w:hAnsi="Times New Roman" w:cs="Times New Roman"/>
          <w:sz w:val="24"/>
          <w:szCs w:val="24"/>
        </w:rPr>
        <w:t xml:space="preserve">New Testament (TH </w:t>
      </w:r>
      <w:r w:rsidR="00896B75">
        <w:rPr>
          <w:rFonts w:ascii="Times New Roman" w:hAnsi="Times New Roman" w:cs="Times New Roman"/>
          <w:sz w:val="24"/>
          <w:szCs w:val="24"/>
        </w:rPr>
        <w:t>311)</w:t>
      </w:r>
    </w:p>
    <w:p w:rsidR="00147D8D" w:rsidRPr="00816CD9" w:rsidRDefault="00147D8D" w:rsidP="00896B75">
      <w:pPr>
        <w:spacing w:after="0" w:line="240" w:lineRule="auto"/>
        <w:rPr>
          <w:rFonts w:ascii="Times New Roman" w:hAnsi="Times New Roman" w:cs="Times New Roman"/>
          <w:b/>
          <w:sz w:val="24"/>
          <w:szCs w:val="24"/>
        </w:rPr>
      </w:pPr>
      <w:r w:rsidRPr="00816CD9">
        <w:rPr>
          <w:rFonts w:ascii="Times New Roman" w:hAnsi="Times New Roman" w:cs="Times New Roman"/>
          <w:b/>
          <w:sz w:val="24"/>
          <w:szCs w:val="24"/>
        </w:rPr>
        <w:t>Lecturer</w:t>
      </w:r>
      <w:r w:rsidRPr="00816CD9">
        <w:rPr>
          <w:rFonts w:ascii="Times New Roman" w:hAnsi="Times New Roman" w:cs="Times New Roman"/>
          <w:sz w:val="24"/>
          <w:szCs w:val="24"/>
        </w:rPr>
        <w:t>: Fr.</w:t>
      </w:r>
      <w:r w:rsidR="00896B75">
        <w:rPr>
          <w:rFonts w:ascii="Times New Roman" w:hAnsi="Times New Roman" w:cs="Times New Roman"/>
          <w:sz w:val="24"/>
          <w:szCs w:val="24"/>
        </w:rPr>
        <w:t xml:space="preserve"> Gilbert Munana</w:t>
      </w:r>
    </w:p>
    <w:p w:rsidR="00B13CB2" w:rsidRPr="00816CD9" w:rsidRDefault="00147D8D">
      <w:pPr>
        <w:rPr>
          <w:rFonts w:ascii="Times New Roman" w:hAnsi="Times New Roman" w:cs="Times New Roman"/>
          <w:sz w:val="24"/>
          <w:szCs w:val="24"/>
        </w:rPr>
      </w:pPr>
      <w:r w:rsidRPr="00896B75">
        <w:rPr>
          <w:rFonts w:ascii="Times New Roman" w:hAnsi="Times New Roman" w:cs="Times New Roman"/>
          <w:b/>
          <w:sz w:val="24"/>
          <w:szCs w:val="24"/>
        </w:rPr>
        <w:t>Topic</w:t>
      </w:r>
      <w:r w:rsidRPr="00816CD9">
        <w:rPr>
          <w:rFonts w:ascii="Times New Roman" w:hAnsi="Times New Roman" w:cs="Times New Roman"/>
          <w:sz w:val="24"/>
          <w:szCs w:val="24"/>
        </w:rPr>
        <w:t>: Summary of the book “Unity and/or/in Diversity? A Survey of Recent New Testament Theologies”, by Wendel Sun</w:t>
      </w:r>
    </w:p>
    <w:p w:rsidR="00147D8D" w:rsidRPr="00816CD9" w:rsidRDefault="00147D8D" w:rsidP="0062191D">
      <w:pPr>
        <w:spacing w:after="0" w:line="240" w:lineRule="auto"/>
        <w:rPr>
          <w:rFonts w:ascii="Times New Roman" w:hAnsi="Times New Roman" w:cs="Times New Roman"/>
          <w:b/>
          <w:sz w:val="24"/>
          <w:szCs w:val="24"/>
        </w:rPr>
      </w:pPr>
      <w:r w:rsidRPr="00816CD9">
        <w:rPr>
          <w:rFonts w:ascii="Times New Roman" w:hAnsi="Times New Roman" w:cs="Times New Roman"/>
          <w:b/>
          <w:sz w:val="24"/>
          <w:szCs w:val="24"/>
        </w:rPr>
        <w:t>Introduction</w:t>
      </w:r>
    </w:p>
    <w:p w:rsidR="00147D8D" w:rsidRDefault="00816CD9" w:rsidP="00A35038">
      <w:pPr>
        <w:spacing w:line="240" w:lineRule="auto"/>
        <w:ind w:firstLine="720"/>
        <w:jc w:val="both"/>
        <w:rPr>
          <w:rFonts w:ascii="Times New Roman" w:hAnsi="Times New Roman" w:cs="Times New Roman"/>
          <w:sz w:val="24"/>
          <w:szCs w:val="24"/>
        </w:rPr>
      </w:pPr>
      <w:r w:rsidRPr="00256132">
        <w:rPr>
          <w:rFonts w:ascii="Times New Roman" w:hAnsi="Times New Roman" w:cs="Times New Roman"/>
          <w:sz w:val="24"/>
          <w:szCs w:val="24"/>
        </w:rPr>
        <w:t xml:space="preserve">This </w:t>
      </w:r>
      <w:r w:rsidR="0062191D">
        <w:rPr>
          <w:rFonts w:ascii="Times New Roman" w:hAnsi="Times New Roman" w:cs="Times New Roman"/>
          <w:sz w:val="24"/>
          <w:szCs w:val="24"/>
        </w:rPr>
        <w:t>summary</w:t>
      </w:r>
      <w:r w:rsidRPr="00256132">
        <w:rPr>
          <w:rFonts w:ascii="Times New Roman" w:hAnsi="Times New Roman" w:cs="Times New Roman"/>
          <w:sz w:val="24"/>
          <w:szCs w:val="24"/>
        </w:rPr>
        <w:t xml:space="preserve"> </w:t>
      </w:r>
      <w:r w:rsidR="0062191D">
        <w:rPr>
          <w:rFonts w:ascii="Times New Roman" w:hAnsi="Times New Roman" w:cs="Times New Roman"/>
          <w:sz w:val="24"/>
          <w:szCs w:val="24"/>
        </w:rPr>
        <w:t xml:space="preserve">focuses on the survey </w:t>
      </w:r>
      <w:r w:rsidR="0062191D" w:rsidRPr="0062191D">
        <w:rPr>
          <w:rFonts w:ascii="Times New Roman" w:hAnsi="Times New Roman" w:cs="Times New Roman"/>
          <w:sz w:val="24"/>
          <w:szCs w:val="24"/>
        </w:rPr>
        <w:t xml:space="preserve">of the more important recent contributions to NTT, </w:t>
      </w:r>
      <w:r w:rsidR="0062191D" w:rsidRPr="00256132">
        <w:rPr>
          <w:rFonts w:ascii="Times New Roman" w:hAnsi="Times New Roman" w:cs="Times New Roman"/>
          <w:sz w:val="24"/>
          <w:szCs w:val="24"/>
        </w:rPr>
        <w:t>concerning the issues of unity and diversity</w:t>
      </w:r>
      <w:r w:rsidR="0062191D">
        <w:rPr>
          <w:rFonts w:ascii="Times New Roman" w:hAnsi="Times New Roman" w:cs="Times New Roman"/>
          <w:sz w:val="24"/>
          <w:szCs w:val="24"/>
        </w:rPr>
        <w:t xml:space="preserve">. However, this work will </w:t>
      </w:r>
      <w:r w:rsidR="0062191D" w:rsidRPr="0062191D">
        <w:rPr>
          <w:rFonts w:ascii="Times New Roman" w:hAnsi="Times New Roman" w:cs="Times New Roman"/>
          <w:sz w:val="24"/>
          <w:szCs w:val="24"/>
        </w:rPr>
        <w:t>highlight</w:t>
      </w:r>
      <w:r w:rsidR="0062191D">
        <w:rPr>
          <w:rFonts w:ascii="Times New Roman" w:hAnsi="Times New Roman" w:cs="Times New Roman"/>
          <w:sz w:val="24"/>
          <w:szCs w:val="24"/>
        </w:rPr>
        <w:t xml:space="preserve"> </w:t>
      </w:r>
      <w:r w:rsidR="0062191D" w:rsidRPr="0062191D">
        <w:rPr>
          <w:rFonts w:ascii="Times New Roman" w:hAnsi="Times New Roman" w:cs="Times New Roman"/>
          <w:sz w:val="24"/>
          <w:szCs w:val="24"/>
        </w:rPr>
        <w:t>the ways in wh</w:t>
      </w:r>
      <w:r w:rsidR="005B2ADF">
        <w:rPr>
          <w:rFonts w:ascii="Times New Roman" w:hAnsi="Times New Roman" w:cs="Times New Roman"/>
          <w:sz w:val="24"/>
          <w:szCs w:val="24"/>
        </w:rPr>
        <w:t>ich some</w:t>
      </w:r>
      <w:r w:rsidR="0062191D">
        <w:rPr>
          <w:rFonts w:ascii="Times New Roman" w:hAnsi="Times New Roman" w:cs="Times New Roman"/>
          <w:sz w:val="24"/>
          <w:szCs w:val="24"/>
        </w:rPr>
        <w:t xml:space="preserve"> selected personages </w:t>
      </w:r>
      <w:r w:rsidR="0062191D" w:rsidRPr="0062191D">
        <w:rPr>
          <w:rFonts w:ascii="Times New Roman" w:hAnsi="Times New Roman" w:cs="Times New Roman"/>
          <w:sz w:val="24"/>
          <w:szCs w:val="24"/>
        </w:rPr>
        <w:t xml:space="preserve">address this topic. </w:t>
      </w:r>
      <w:r w:rsidRPr="00256132">
        <w:rPr>
          <w:rFonts w:ascii="Times New Roman" w:hAnsi="Times New Roman" w:cs="Times New Roman"/>
          <w:sz w:val="24"/>
          <w:szCs w:val="24"/>
        </w:rPr>
        <w:t xml:space="preserve">To achieve our aim we shall follow the </w:t>
      </w:r>
      <w:r w:rsidR="005B2ADF">
        <w:rPr>
          <w:rFonts w:ascii="Times New Roman" w:hAnsi="Times New Roman" w:cs="Times New Roman"/>
          <w:sz w:val="24"/>
          <w:szCs w:val="24"/>
        </w:rPr>
        <w:t xml:space="preserve">methodology </w:t>
      </w:r>
      <w:r w:rsidRPr="00256132">
        <w:rPr>
          <w:rFonts w:ascii="Times New Roman" w:hAnsi="Times New Roman" w:cs="Times New Roman"/>
          <w:sz w:val="24"/>
          <w:szCs w:val="24"/>
        </w:rPr>
        <w:t>of Wendel in considering some New Testament theologies which include: the theologies of Howard Marshall,</w:t>
      </w:r>
      <w:r w:rsidR="00256132">
        <w:rPr>
          <w:rFonts w:ascii="Times New Roman" w:hAnsi="Times New Roman" w:cs="Times New Roman"/>
          <w:sz w:val="24"/>
          <w:szCs w:val="24"/>
        </w:rPr>
        <w:t xml:space="preserve"> in his work,</w:t>
      </w:r>
      <w:r w:rsidRPr="00256132">
        <w:rPr>
          <w:rFonts w:ascii="Times New Roman" w:hAnsi="Times New Roman" w:cs="Times New Roman"/>
          <w:sz w:val="24"/>
          <w:szCs w:val="24"/>
        </w:rPr>
        <w:t xml:space="preserve"> titled “New Testament Theology: Many Witnesses, One Gospel”</w:t>
      </w:r>
      <w:r w:rsidR="00256132">
        <w:rPr>
          <w:rFonts w:ascii="Times New Roman" w:hAnsi="Times New Roman" w:cs="Times New Roman"/>
          <w:sz w:val="24"/>
          <w:szCs w:val="24"/>
        </w:rPr>
        <w:t>;</w:t>
      </w:r>
      <w:r w:rsidRPr="00256132">
        <w:rPr>
          <w:rFonts w:ascii="Times New Roman" w:hAnsi="Times New Roman" w:cs="Times New Roman"/>
          <w:sz w:val="24"/>
          <w:szCs w:val="24"/>
        </w:rPr>
        <w:t xml:space="preserve"> Frank </w:t>
      </w:r>
      <w:proofErr w:type="spellStart"/>
      <w:r w:rsidRPr="00256132">
        <w:rPr>
          <w:rFonts w:ascii="Times New Roman" w:hAnsi="Times New Roman" w:cs="Times New Roman"/>
          <w:sz w:val="24"/>
          <w:szCs w:val="24"/>
        </w:rPr>
        <w:t>Thielman</w:t>
      </w:r>
      <w:proofErr w:type="spellEnd"/>
      <w:r w:rsidRPr="00256132">
        <w:rPr>
          <w:rFonts w:ascii="Times New Roman" w:hAnsi="Times New Roman" w:cs="Times New Roman"/>
          <w:sz w:val="24"/>
          <w:szCs w:val="24"/>
        </w:rPr>
        <w:t xml:space="preserve">, </w:t>
      </w:r>
      <w:r w:rsidR="00256132">
        <w:rPr>
          <w:rFonts w:ascii="Times New Roman" w:hAnsi="Times New Roman" w:cs="Times New Roman"/>
          <w:sz w:val="24"/>
          <w:szCs w:val="24"/>
        </w:rPr>
        <w:t>in his work,</w:t>
      </w:r>
      <w:r w:rsidR="00256132" w:rsidRPr="00256132">
        <w:rPr>
          <w:rFonts w:ascii="Times New Roman" w:hAnsi="Times New Roman" w:cs="Times New Roman"/>
          <w:sz w:val="24"/>
          <w:szCs w:val="24"/>
        </w:rPr>
        <w:t xml:space="preserve"> titled </w:t>
      </w:r>
      <w:r w:rsidRPr="00256132">
        <w:rPr>
          <w:rFonts w:ascii="Times New Roman" w:hAnsi="Times New Roman" w:cs="Times New Roman"/>
          <w:sz w:val="24"/>
          <w:szCs w:val="24"/>
        </w:rPr>
        <w:t>“Theology of the New Testament: A Canonical and Synthetic Approach”</w:t>
      </w:r>
      <w:r w:rsidR="00256132">
        <w:rPr>
          <w:rFonts w:ascii="Times New Roman" w:hAnsi="Times New Roman" w:cs="Times New Roman"/>
          <w:sz w:val="24"/>
          <w:szCs w:val="24"/>
        </w:rPr>
        <w:t xml:space="preserve">; </w:t>
      </w:r>
      <w:r w:rsidRPr="00256132">
        <w:rPr>
          <w:rFonts w:ascii="Times New Roman" w:hAnsi="Times New Roman" w:cs="Times New Roman"/>
          <w:sz w:val="24"/>
          <w:szCs w:val="24"/>
        </w:rPr>
        <w:t>Frank J. Matera,</w:t>
      </w:r>
      <w:r w:rsidR="00256132">
        <w:rPr>
          <w:rFonts w:ascii="Times New Roman" w:hAnsi="Times New Roman" w:cs="Times New Roman"/>
          <w:sz w:val="24"/>
          <w:szCs w:val="24"/>
        </w:rPr>
        <w:t xml:space="preserve"> in his work,</w:t>
      </w:r>
      <w:r w:rsidR="00256132" w:rsidRPr="00256132">
        <w:rPr>
          <w:rFonts w:ascii="Times New Roman" w:hAnsi="Times New Roman" w:cs="Times New Roman"/>
          <w:sz w:val="24"/>
          <w:szCs w:val="24"/>
        </w:rPr>
        <w:t xml:space="preserve"> titled</w:t>
      </w:r>
      <w:r w:rsidRPr="00256132">
        <w:rPr>
          <w:rFonts w:ascii="Times New Roman" w:hAnsi="Times New Roman" w:cs="Times New Roman"/>
          <w:sz w:val="24"/>
          <w:szCs w:val="24"/>
        </w:rPr>
        <w:t xml:space="preserve"> “New Testament Theology: Exploring Diversity and Unity”</w:t>
      </w:r>
      <w:r w:rsidR="00256132">
        <w:rPr>
          <w:rFonts w:ascii="Times New Roman" w:hAnsi="Times New Roman" w:cs="Times New Roman"/>
          <w:sz w:val="24"/>
          <w:szCs w:val="24"/>
        </w:rPr>
        <w:t>;</w:t>
      </w:r>
      <w:r w:rsidRPr="00256132">
        <w:rPr>
          <w:rFonts w:ascii="Times New Roman" w:hAnsi="Times New Roman" w:cs="Times New Roman"/>
          <w:sz w:val="24"/>
          <w:szCs w:val="24"/>
        </w:rPr>
        <w:t xml:space="preserve"> </w:t>
      </w:r>
      <w:r w:rsidR="00256132" w:rsidRPr="00256132">
        <w:rPr>
          <w:rFonts w:ascii="Times New Roman" w:hAnsi="Times New Roman" w:cs="Times New Roman"/>
          <w:sz w:val="24"/>
          <w:szCs w:val="24"/>
        </w:rPr>
        <w:t>Thomas R. Schreiner,</w:t>
      </w:r>
      <w:r w:rsidR="00256132">
        <w:rPr>
          <w:rFonts w:ascii="Times New Roman" w:hAnsi="Times New Roman" w:cs="Times New Roman"/>
          <w:sz w:val="24"/>
          <w:szCs w:val="24"/>
        </w:rPr>
        <w:t xml:space="preserve"> in his work,</w:t>
      </w:r>
      <w:r w:rsidR="00256132" w:rsidRPr="00256132">
        <w:rPr>
          <w:rFonts w:ascii="Times New Roman" w:hAnsi="Times New Roman" w:cs="Times New Roman"/>
          <w:sz w:val="24"/>
          <w:szCs w:val="24"/>
        </w:rPr>
        <w:t xml:space="preserve"> titled “New Testament Theology: Magnifying God in Christ”</w:t>
      </w:r>
      <w:r w:rsidR="00256132">
        <w:rPr>
          <w:rFonts w:ascii="Times New Roman" w:hAnsi="Times New Roman" w:cs="Times New Roman"/>
          <w:sz w:val="24"/>
          <w:szCs w:val="24"/>
        </w:rPr>
        <w:t xml:space="preserve">; </w:t>
      </w:r>
      <w:proofErr w:type="spellStart"/>
      <w:r w:rsidR="00256132" w:rsidRPr="00256132">
        <w:rPr>
          <w:rFonts w:ascii="Times New Roman" w:hAnsi="Times New Roman" w:cs="Times New Roman"/>
          <w:sz w:val="24"/>
          <w:szCs w:val="24"/>
        </w:rPr>
        <w:t>Udo</w:t>
      </w:r>
      <w:proofErr w:type="spellEnd"/>
      <w:r w:rsidR="00256132" w:rsidRPr="00256132">
        <w:rPr>
          <w:rFonts w:ascii="Times New Roman" w:hAnsi="Times New Roman" w:cs="Times New Roman"/>
          <w:sz w:val="24"/>
          <w:szCs w:val="24"/>
        </w:rPr>
        <w:t xml:space="preserve"> </w:t>
      </w:r>
      <w:proofErr w:type="spellStart"/>
      <w:r w:rsidR="00256132" w:rsidRPr="00256132">
        <w:rPr>
          <w:rFonts w:ascii="Times New Roman" w:hAnsi="Times New Roman" w:cs="Times New Roman"/>
          <w:sz w:val="24"/>
          <w:szCs w:val="24"/>
        </w:rPr>
        <w:t>Schnelle</w:t>
      </w:r>
      <w:proofErr w:type="spellEnd"/>
      <w:r w:rsidR="00256132" w:rsidRPr="00256132">
        <w:rPr>
          <w:rFonts w:ascii="Times New Roman" w:hAnsi="Times New Roman" w:cs="Times New Roman"/>
          <w:sz w:val="24"/>
          <w:szCs w:val="24"/>
        </w:rPr>
        <w:t>,</w:t>
      </w:r>
      <w:r w:rsidR="00256132">
        <w:rPr>
          <w:rFonts w:ascii="Times New Roman" w:hAnsi="Times New Roman" w:cs="Times New Roman"/>
          <w:sz w:val="24"/>
          <w:szCs w:val="24"/>
        </w:rPr>
        <w:t xml:space="preserve"> in his work,</w:t>
      </w:r>
      <w:r w:rsidR="00256132" w:rsidRPr="00256132">
        <w:rPr>
          <w:rFonts w:ascii="Times New Roman" w:hAnsi="Times New Roman" w:cs="Times New Roman"/>
          <w:sz w:val="24"/>
          <w:szCs w:val="24"/>
        </w:rPr>
        <w:t xml:space="preserve"> titled </w:t>
      </w:r>
      <w:r w:rsidR="00256132">
        <w:rPr>
          <w:rFonts w:ascii="Times New Roman" w:hAnsi="Times New Roman" w:cs="Times New Roman"/>
          <w:sz w:val="24"/>
          <w:szCs w:val="24"/>
        </w:rPr>
        <w:t>“</w:t>
      </w:r>
      <w:r w:rsidR="00256132" w:rsidRPr="00256132">
        <w:rPr>
          <w:rFonts w:ascii="Times New Roman" w:hAnsi="Times New Roman" w:cs="Times New Roman"/>
          <w:sz w:val="24"/>
          <w:szCs w:val="24"/>
        </w:rPr>
        <w:t>Theology of the New Testament</w:t>
      </w:r>
      <w:r w:rsidR="00256132">
        <w:rPr>
          <w:rFonts w:ascii="Times New Roman" w:hAnsi="Times New Roman" w:cs="Times New Roman"/>
          <w:sz w:val="24"/>
          <w:szCs w:val="24"/>
        </w:rPr>
        <w:t xml:space="preserve">”; </w:t>
      </w:r>
      <w:r w:rsidR="00256132" w:rsidRPr="00256132">
        <w:rPr>
          <w:rFonts w:ascii="Times New Roman" w:hAnsi="Times New Roman" w:cs="Times New Roman"/>
          <w:sz w:val="24"/>
          <w:szCs w:val="24"/>
        </w:rPr>
        <w:t xml:space="preserve">G. K. Beale, </w:t>
      </w:r>
      <w:r w:rsidR="00256132">
        <w:rPr>
          <w:rFonts w:ascii="Times New Roman" w:hAnsi="Times New Roman" w:cs="Times New Roman"/>
          <w:sz w:val="24"/>
          <w:szCs w:val="24"/>
        </w:rPr>
        <w:t>in his work,</w:t>
      </w:r>
      <w:r w:rsidR="00256132" w:rsidRPr="00256132">
        <w:rPr>
          <w:rFonts w:ascii="Times New Roman" w:hAnsi="Times New Roman" w:cs="Times New Roman"/>
          <w:sz w:val="24"/>
          <w:szCs w:val="24"/>
        </w:rPr>
        <w:t xml:space="preserve"> titled </w:t>
      </w:r>
      <w:r w:rsidR="00256132">
        <w:rPr>
          <w:rFonts w:ascii="Times New Roman" w:hAnsi="Times New Roman" w:cs="Times New Roman"/>
          <w:sz w:val="24"/>
          <w:szCs w:val="24"/>
        </w:rPr>
        <w:t>“</w:t>
      </w:r>
      <w:r w:rsidR="00256132" w:rsidRPr="00256132">
        <w:rPr>
          <w:rFonts w:ascii="Times New Roman" w:hAnsi="Times New Roman" w:cs="Times New Roman"/>
          <w:sz w:val="24"/>
          <w:szCs w:val="24"/>
        </w:rPr>
        <w:t>A New Testament Biblical Theology: The Unfolding of the Old Testament in the New</w:t>
      </w:r>
      <w:r w:rsidR="00256132">
        <w:rPr>
          <w:rFonts w:ascii="Times New Roman" w:hAnsi="Times New Roman" w:cs="Times New Roman"/>
          <w:sz w:val="24"/>
          <w:szCs w:val="24"/>
        </w:rPr>
        <w:t>,” finally we shall conclude.</w:t>
      </w:r>
    </w:p>
    <w:p w:rsidR="00256132" w:rsidRDefault="00256132" w:rsidP="00AD6FEF">
      <w:pPr>
        <w:spacing w:line="240" w:lineRule="auto"/>
        <w:jc w:val="both"/>
        <w:rPr>
          <w:rFonts w:ascii="Times New Roman" w:hAnsi="Times New Roman" w:cs="Times New Roman"/>
          <w:sz w:val="24"/>
          <w:szCs w:val="24"/>
        </w:rPr>
      </w:pPr>
      <w:r w:rsidRPr="00256132">
        <w:rPr>
          <w:rFonts w:ascii="Times New Roman" w:hAnsi="Times New Roman" w:cs="Times New Roman"/>
          <w:b/>
          <w:sz w:val="24"/>
          <w:szCs w:val="24"/>
        </w:rPr>
        <w:t>Howard Marshall’s Theology</w:t>
      </w:r>
      <w:r>
        <w:rPr>
          <w:rFonts w:ascii="Times New Roman" w:hAnsi="Times New Roman" w:cs="Times New Roman"/>
          <w:sz w:val="24"/>
          <w:szCs w:val="24"/>
        </w:rPr>
        <w:t>: In his work,</w:t>
      </w:r>
      <w:r w:rsidRPr="00256132">
        <w:rPr>
          <w:rFonts w:ascii="Times New Roman" w:hAnsi="Times New Roman" w:cs="Times New Roman"/>
          <w:sz w:val="24"/>
          <w:szCs w:val="24"/>
        </w:rPr>
        <w:t xml:space="preserve"> titled “New Testament Theology: Many Witnesses, </w:t>
      </w:r>
      <w:r w:rsidRPr="00AD6FEF">
        <w:rPr>
          <w:rFonts w:ascii="Times New Roman" w:hAnsi="Times New Roman" w:cs="Times New Roman"/>
          <w:sz w:val="24"/>
          <w:szCs w:val="24"/>
        </w:rPr>
        <w:t>One Gospel”, Marshall</w:t>
      </w:r>
      <w:r w:rsidR="005B2ADF" w:rsidRPr="00AD6FEF">
        <w:rPr>
          <w:rFonts w:ascii="Times New Roman" w:hAnsi="Times New Roman" w:cs="Times New Roman"/>
          <w:sz w:val="24"/>
          <w:szCs w:val="24"/>
        </w:rPr>
        <w:t xml:space="preserve"> addresses four primary issues: the place of the NT in its canonical context; the place of NTT in the early church’s missionary context;</w:t>
      </w:r>
      <w:r w:rsidR="00AD6FEF" w:rsidRPr="00AD6FEF">
        <w:rPr>
          <w:rFonts w:ascii="Times New Roman" w:hAnsi="Times New Roman" w:cs="Times New Roman"/>
          <w:sz w:val="24"/>
          <w:szCs w:val="24"/>
        </w:rPr>
        <w:t xml:space="preserve"> the distinctive theology of </w:t>
      </w:r>
      <w:proofErr w:type="gramStart"/>
      <w:r w:rsidR="00AD6FEF" w:rsidRPr="00AD6FEF">
        <w:rPr>
          <w:rFonts w:ascii="Times New Roman" w:hAnsi="Times New Roman" w:cs="Times New Roman"/>
          <w:sz w:val="24"/>
          <w:szCs w:val="24"/>
        </w:rPr>
        <w:t>each</w:t>
      </w:r>
      <w:proofErr w:type="gramEnd"/>
      <w:r w:rsidR="00AD6FEF" w:rsidRPr="00AD6FEF">
        <w:rPr>
          <w:rFonts w:ascii="Times New Roman" w:hAnsi="Times New Roman" w:cs="Times New Roman"/>
          <w:sz w:val="24"/>
          <w:szCs w:val="24"/>
        </w:rPr>
        <w:t xml:space="preserve"> NT book; and finally, the theological unity of the NT as a whole.</w:t>
      </w:r>
      <w:r w:rsidR="00AD6FEF">
        <w:rPr>
          <w:rFonts w:ascii="Times New Roman" w:hAnsi="Times New Roman" w:cs="Times New Roman"/>
          <w:sz w:val="24"/>
          <w:szCs w:val="24"/>
        </w:rPr>
        <w:t xml:space="preserve"> </w:t>
      </w:r>
      <w:r w:rsidR="00AD6FEF" w:rsidRPr="00AD6FEF">
        <w:rPr>
          <w:rFonts w:ascii="Times New Roman" w:hAnsi="Times New Roman" w:cs="Times New Roman"/>
          <w:sz w:val="24"/>
          <w:szCs w:val="24"/>
        </w:rPr>
        <w:t>Marshall argues that all the NT writers shared a common faith and a common purpose</w:t>
      </w:r>
      <w:r w:rsidR="00AD6FEF">
        <w:rPr>
          <w:rFonts w:ascii="Times New Roman" w:hAnsi="Times New Roman" w:cs="Times New Roman"/>
          <w:sz w:val="24"/>
          <w:szCs w:val="24"/>
        </w:rPr>
        <w:t xml:space="preserve">, that is, </w:t>
      </w:r>
      <w:r w:rsidR="00AD6FEF" w:rsidRPr="00AD6FEF">
        <w:rPr>
          <w:rFonts w:ascii="Times New Roman" w:hAnsi="Times New Roman" w:cs="Times New Roman"/>
          <w:sz w:val="24"/>
          <w:szCs w:val="24"/>
        </w:rPr>
        <w:t>the belief that the Messiah had come for the whole world.</w:t>
      </w:r>
      <w:r w:rsidR="00AD6FEF">
        <w:rPr>
          <w:rFonts w:ascii="Times New Roman" w:hAnsi="Times New Roman" w:cs="Times New Roman"/>
          <w:sz w:val="24"/>
          <w:szCs w:val="24"/>
        </w:rPr>
        <w:t xml:space="preserve"> </w:t>
      </w:r>
      <w:r w:rsidR="00AD6FEF" w:rsidRPr="00AD6FEF">
        <w:rPr>
          <w:rFonts w:ascii="Times New Roman" w:hAnsi="Times New Roman" w:cs="Times New Roman"/>
          <w:sz w:val="24"/>
          <w:szCs w:val="24"/>
        </w:rPr>
        <w:t>For him, the various strands of NTT are tied toge</w:t>
      </w:r>
      <w:r w:rsidR="00AD6FEF">
        <w:rPr>
          <w:rFonts w:ascii="Times New Roman" w:hAnsi="Times New Roman" w:cs="Times New Roman"/>
          <w:sz w:val="24"/>
          <w:szCs w:val="24"/>
        </w:rPr>
        <w:t xml:space="preserve">ther by the concept of mission. However, Marshall </w:t>
      </w:r>
      <w:r w:rsidR="00AD6FEF" w:rsidRPr="00AD6FEF">
        <w:rPr>
          <w:rFonts w:ascii="Times New Roman" w:hAnsi="Times New Roman" w:cs="Times New Roman"/>
          <w:sz w:val="24"/>
          <w:szCs w:val="24"/>
        </w:rPr>
        <w:t xml:space="preserve">makes little mention of </w:t>
      </w:r>
      <w:r w:rsidR="00AD6FEF">
        <w:rPr>
          <w:rFonts w:ascii="Times New Roman" w:hAnsi="Times New Roman" w:cs="Times New Roman"/>
          <w:sz w:val="24"/>
          <w:szCs w:val="24"/>
        </w:rPr>
        <w:t xml:space="preserve">New Testament texts </w:t>
      </w:r>
      <w:r w:rsidR="00AD6FEF" w:rsidRPr="00AD6FEF">
        <w:rPr>
          <w:rFonts w:ascii="Times New Roman" w:hAnsi="Times New Roman" w:cs="Times New Roman"/>
          <w:sz w:val="24"/>
          <w:szCs w:val="24"/>
        </w:rPr>
        <w:t>overall plot, particularly as this is related to the larger biblical narrative.</w:t>
      </w:r>
    </w:p>
    <w:p w:rsidR="00E81714" w:rsidRDefault="00E81714" w:rsidP="00AD6FEF">
      <w:pPr>
        <w:spacing w:line="240" w:lineRule="auto"/>
        <w:jc w:val="both"/>
        <w:rPr>
          <w:rFonts w:ascii="Times New Roman" w:hAnsi="Times New Roman" w:cs="Times New Roman"/>
          <w:sz w:val="24"/>
          <w:szCs w:val="24"/>
        </w:rPr>
      </w:pPr>
      <w:r w:rsidRPr="00E81714">
        <w:rPr>
          <w:rFonts w:ascii="Times New Roman" w:hAnsi="Times New Roman" w:cs="Times New Roman"/>
          <w:b/>
          <w:sz w:val="24"/>
          <w:szCs w:val="24"/>
        </w:rPr>
        <w:t xml:space="preserve">Frank </w:t>
      </w:r>
      <w:proofErr w:type="spellStart"/>
      <w:r w:rsidRPr="00E81714">
        <w:rPr>
          <w:rFonts w:ascii="Times New Roman" w:hAnsi="Times New Roman" w:cs="Times New Roman"/>
          <w:b/>
          <w:sz w:val="24"/>
          <w:szCs w:val="24"/>
        </w:rPr>
        <w:t>Thielman’s</w:t>
      </w:r>
      <w:proofErr w:type="spellEnd"/>
      <w:r w:rsidRPr="00E81714">
        <w:rPr>
          <w:rFonts w:ascii="Times New Roman" w:hAnsi="Times New Roman" w:cs="Times New Roman"/>
          <w:b/>
          <w:sz w:val="24"/>
          <w:szCs w:val="24"/>
        </w:rPr>
        <w:t xml:space="preserve"> Theology:</w:t>
      </w:r>
      <w:r>
        <w:rPr>
          <w:rFonts w:ascii="Times New Roman" w:hAnsi="Times New Roman" w:cs="Times New Roman"/>
          <w:sz w:val="24"/>
          <w:szCs w:val="24"/>
        </w:rPr>
        <w:t xml:space="preserve"> In his work,</w:t>
      </w:r>
      <w:r w:rsidRPr="00256132">
        <w:rPr>
          <w:rFonts w:ascii="Times New Roman" w:hAnsi="Times New Roman" w:cs="Times New Roman"/>
          <w:sz w:val="24"/>
          <w:szCs w:val="24"/>
        </w:rPr>
        <w:t xml:space="preserve"> titled “Theology of the New Testament: A Canonical and Synthetic Approach”</w:t>
      </w:r>
      <w:r>
        <w:rPr>
          <w:rFonts w:ascii="Times New Roman" w:hAnsi="Times New Roman" w:cs="Times New Roman"/>
          <w:sz w:val="24"/>
          <w:szCs w:val="24"/>
        </w:rPr>
        <w:t xml:space="preserve">, </w:t>
      </w:r>
      <w:proofErr w:type="spellStart"/>
      <w:r>
        <w:rPr>
          <w:rFonts w:ascii="Times New Roman" w:hAnsi="Times New Roman" w:cs="Times New Roman"/>
          <w:sz w:val="24"/>
          <w:szCs w:val="24"/>
        </w:rPr>
        <w:t>Thielman</w:t>
      </w:r>
      <w:proofErr w:type="spellEnd"/>
      <w:r>
        <w:rPr>
          <w:rFonts w:ascii="Times New Roman" w:hAnsi="Times New Roman" w:cs="Times New Roman"/>
          <w:sz w:val="24"/>
          <w:szCs w:val="24"/>
        </w:rPr>
        <w:t xml:space="preserve"> basically</w:t>
      </w:r>
      <w:r w:rsidRPr="00E81714">
        <w:rPr>
          <w:rFonts w:ascii="Times New Roman" w:hAnsi="Times New Roman" w:cs="Times New Roman"/>
          <w:sz w:val="24"/>
          <w:szCs w:val="24"/>
        </w:rPr>
        <w:t xml:space="preserve"> </w:t>
      </w:r>
      <w:r>
        <w:rPr>
          <w:rFonts w:ascii="Times New Roman" w:hAnsi="Times New Roman" w:cs="Times New Roman"/>
          <w:sz w:val="24"/>
          <w:szCs w:val="24"/>
        </w:rPr>
        <w:t>focuses on the particularity of each book</w:t>
      </w:r>
      <w:r w:rsidRPr="00E81714">
        <w:rPr>
          <w:rFonts w:ascii="Times New Roman" w:hAnsi="Times New Roman" w:cs="Times New Roman"/>
          <w:sz w:val="24"/>
          <w:szCs w:val="24"/>
        </w:rPr>
        <w:t xml:space="preserve"> </w:t>
      </w:r>
      <w:r>
        <w:rPr>
          <w:rFonts w:ascii="Times New Roman" w:hAnsi="Times New Roman" w:cs="Times New Roman"/>
          <w:sz w:val="24"/>
          <w:szCs w:val="24"/>
        </w:rPr>
        <w:t xml:space="preserve">of the </w:t>
      </w:r>
      <w:r w:rsidRPr="00E81714">
        <w:rPr>
          <w:rFonts w:ascii="Times New Roman" w:hAnsi="Times New Roman" w:cs="Times New Roman"/>
          <w:sz w:val="24"/>
          <w:szCs w:val="24"/>
        </w:rPr>
        <w:t>N</w:t>
      </w:r>
      <w:r>
        <w:rPr>
          <w:rFonts w:ascii="Times New Roman" w:hAnsi="Times New Roman" w:cs="Times New Roman"/>
          <w:sz w:val="24"/>
          <w:szCs w:val="24"/>
        </w:rPr>
        <w:t xml:space="preserve">ew </w:t>
      </w:r>
      <w:r w:rsidRPr="00E81714">
        <w:rPr>
          <w:rFonts w:ascii="Times New Roman" w:hAnsi="Times New Roman" w:cs="Times New Roman"/>
          <w:sz w:val="24"/>
          <w:szCs w:val="24"/>
        </w:rPr>
        <w:t>T</w:t>
      </w:r>
      <w:r>
        <w:rPr>
          <w:rFonts w:ascii="Times New Roman" w:hAnsi="Times New Roman" w:cs="Times New Roman"/>
          <w:sz w:val="24"/>
          <w:szCs w:val="24"/>
        </w:rPr>
        <w:t>estament</w:t>
      </w:r>
      <w:r w:rsidRPr="00E81714">
        <w:rPr>
          <w:rFonts w:ascii="Times New Roman" w:hAnsi="Times New Roman" w:cs="Times New Roman"/>
          <w:sz w:val="24"/>
          <w:szCs w:val="24"/>
        </w:rPr>
        <w:t xml:space="preserve"> to speak for itself</w:t>
      </w:r>
      <w:r>
        <w:rPr>
          <w:rFonts w:ascii="Times New Roman" w:hAnsi="Times New Roman" w:cs="Times New Roman"/>
          <w:sz w:val="24"/>
          <w:szCs w:val="24"/>
        </w:rPr>
        <w:t xml:space="preserve"> and thus to bring about the</w:t>
      </w:r>
      <w:r w:rsidRPr="00E81714">
        <w:rPr>
          <w:rFonts w:ascii="Times New Roman" w:hAnsi="Times New Roman" w:cs="Times New Roman"/>
          <w:sz w:val="24"/>
          <w:szCs w:val="24"/>
        </w:rPr>
        <w:t xml:space="preserve"> unique theological contributions</w:t>
      </w:r>
      <w:r>
        <w:rPr>
          <w:rFonts w:ascii="Times New Roman" w:hAnsi="Times New Roman" w:cs="Times New Roman"/>
          <w:sz w:val="24"/>
          <w:szCs w:val="24"/>
        </w:rPr>
        <w:t xml:space="preserve"> inherent in them. In his conclusion on the books he came up with the following themes which </w:t>
      </w:r>
      <w:r w:rsidR="00C4165E">
        <w:rPr>
          <w:rFonts w:ascii="Times New Roman" w:hAnsi="Times New Roman" w:cs="Times New Roman"/>
          <w:sz w:val="24"/>
          <w:szCs w:val="24"/>
        </w:rPr>
        <w:t>emphasize</w:t>
      </w:r>
      <w:r>
        <w:rPr>
          <w:rFonts w:ascii="Times New Roman" w:hAnsi="Times New Roman" w:cs="Times New Roman"/>
          <w:sz w:val="24"/>
          <w:szCs w:val="24"/>
        </w:rPr>
        <w:t xml:space="preserve"> </w:t>
      </w:r>
      <w:r w:rsidRPr="00E81714">
        <w:rPr>
          <w:rFonts w:ascii="Times New Roman" w:hAnsi="Times New Roman" w:cs="Times New Roman"/>
          <w:sz w:val="24"/>
          <w:szCs w:val="24"/>
        </w:rPr>
        <w:t>theological unity of the entire N</w:t>
      </w:r>
      <w:r>
        <w:rPr>
          <w:rFonts w:ascii="Times New Roman" w:hAnsi="Times New Roman" w:cs="Times New Roman"/>
          <w:sz w:val="24"/>
          <w:szCs w:val="24"/>
        </w:rPr>
        <w:t xml:space="preserve">ew </w:t>
      </w:r>
      <w:r w:rsidRPr="00E81714">
        <w:rPr>
          <w:rFonts w:ascii="Times New Roman" w:hAnsi="Times New Roman" w:cs="Times New Roman"/>
          <w:sz w:val="24"/>
          <w:szCs w:val="24"/>
        </w:rPr>
        <w:t>T</w:t>
      </w:r>
      <w:r>
        <w:rPr>
          <w:rFonts w:ascii="Times New Roman" w:hAnsi="Times New Roman" w:cs="Times New Roman"/>
          <w:sz w:val="24"/>
          <w:szCs w:val="24"/>
        </w:rPr>
        <w:t xml:space="preserve">estament book: </w:t>
      </w:r>
      <w:r w:rsidR="00C4165E">
        <w:rPr>
          <w:rFonts w:ascii="Times New Roman" w:hAnsi="Times New Roman" w:cs="Times New Roman"/>
          <w:sz w:val="24"/>
          <w:szCs w:val="24"/>
        </w:rPr>
        <w:t>1)</w:t>
      </w:r>
      <w:r w:rsidRPr="00E81714">
        <w:rPr>
          <w:rFonts w:ascii="Times New Roman" w:hAnsi="Times New Roman" w:cs="Times New Roman"/>
          <w:sz w:val="24"/>
          <w:szCs w:val="24"/>
        </w:rPr>
        <w:t xml:space="preserve"> the significance of Jesus; </w:t>
      </w:r>
      <w:r w:rsidR="00C4165E">
        <w:rPr>
          <w:rFonts w:ascii="Times New Roman" w:hAnsi="Times New Roman" w:cs="Times New Roman"/>
          <w:sz w:val="24"/>
          <w:szCs w:val="24"/>
        </w:rPr>
        <w:t>2)</w:t>
      </w:r>
      <w:r w:rsidRPr="00E81714">
        <w:rPr>
          <w:rFonts w:ascii="Times New Roman" w:hAnsi="Times New Roman" w:cs="Times New Roman"/>
          <w:sz w:val="24"/>
          <w:szCs w:val="24"/>
        </w:rPr>
        <w:t xml:space="preserve"> faith as a response to Jesus; </w:t>
      </w:r>
      <w:r w:rsidR="00C4165E">
        <w:rPr>
          <w:rFonts w:ascii="Times New Roman" w:hAnsi="Times New Roman" w:cs="Times New Roman"/>
          <w:sz w:val="24"/>
          <w:szCs w:val="24"/>
        </w:rPr>
        <w:t>3)</w:t>
      </w:r>
      <w:r w:rsidRPr="00E81714">
        <w:rPr>
          <w:rFonts w:ascii="Times New Roman" w:hAnsi="Times New Roman" w:cs="Times New Roman"/>
          <w:sz w:val="24"/>
          <w:szCs w:val="24"/>
        </w:rPr>
        <w:t xml:space="preserve"> the outpouring of God’s Spirit; </w:t>
      </w:r>
      <w:r w:rsidR="00C4165E">
        <w:rPr>
          <w:rFonts w:ascii="Times New Roman" w:hAnsi="Times New Roman" w:cs="Times New Roman"/>
          <w:sz w:val="24"/>
          <w:szCs w:val="24"/>
        </w:rPr>
        <w:t>4)</w:t>
      </w:r>
      <w:r w:rsidRPr="00E81714">
        <w:rPr>
          <w:rFonts w:ascii="Times New Roman" w:hAnsi="Times New Roman" w:cs="Times New Roman"/>
          <w:sz w:val="24"/>
          <w:szCs w:val="24"/>
        </w:rPr>
        <w:t xml:space="preserve"> the church as the people of God; </w:t>
      </w:r>
      <w:r w:rsidR="00C4165E">
        <w:rPr>
          <w:rFonts w:ascii="Times New Roman" w:hAnsi="Times New Roman" w:cs="Times New Roman"/>
          <w:sz w:val="24"/>
          <w:szCs w:val="24"/>
        </w:rPr>
        <w:t>5)</w:t>
      </w:r>
      <w:r w:rsidRPr="00E81714">
        <w:rPr>
          <w:rFonts w:ascii="Times New Roman" w:hAnsi="Times New Roman" w:cs="Times New Roman"/>
          <w:sz w:val="24"/>
          <w:szCs w:val="24"/>
        </w:rPr>
        <w:t xml:space="preserve"> the consummation of all things.</w:t>
      </w:r>
      <w:r w:rsidR="00C4165E">
        <w:rPr>
          <w:rFonts w:ascii="Times New Roman" w:hAnsi="Times New Roman" w:cs="Times New Roman"/>
          <w:sz w:val="24"/>
          <w:szCs w:val="24"/>
        </w:rPr>
        <w:t xml:space="preserve"> Wendel argues that </w:t>
      </w:r>
      <w:r w:rsidR="00C4165E" w:rsidRPr="00C4165E">
        <w:rPr>
          <w:rFonts w:ascii="Times New Roman" w:hAnsi="Times New Roman" w:cs="Times New Roman"/>
          <w:sz w:val="24"/>
          <w:szCs w:val="24"/>
        </w:rPr>
        <w:t>his emphasis on the individual writings in their historical contexts limits his understanding of unity to a few theological themes</w:t>
      </w:r>
      <w:r w:rsidR="00C4165E">
        <w:rPr>
          <w:rFonts w:ascii="Times New Roman" w:hAnsi="Times New Roman" w:cs="Times New Roman"/>
          <w:sz w:val="24"/>
          <w:szCs w:val="24"/>
        </w:rPr>
        <w:t>.</w:t>
      </w:r>
    </w:p>
    <w:p w:rsidR="00C4165E" w:rsidRDefault="00C4165E" w:rsidP="00AD6FEF">
      <w:pPr>
        <w:spacing w:line="240" w:lineRule="auto"/>
        <w:jc w:val="both"/>
        <w:rPr>
          <w:rFonts w:ascii="Times New Roman" w:hAnsi="Times New Roman" w:cs="Times New Roman"/>
          <w:sz w:val="24"/>
          <w:szCs w:val="24"/>
        </w:rPr>
      </w:pPr>
      <w:r w:rsidRPr="00C4165E">
        <w:rPr>
          <w:rFonts w:ascii="Times New Roman" w:hAnsi="Times New Roman" w:cs="Times New Roman"/>
          <w:b/>
          <w:sz w:val="24"/>
          <w:szCs w:val="24"/>
        </w:rPr>
        <w:t>Frank J. Matera’s Theology:</w:t>
      </w:r>
      <w:r w:rsidRPr="00C4165E">
        <w:rPr>
          <w:rFonts w:ascii="Times New Roman" w:hAnsi="Times New Roman" w:cs="Times New Roman"/>
          <w:sz w:val="24"/>
          <w:szCs w:val="24"/>
        </w:rPr>
        <w:t xml:space="preserve"> In his work, </w:t>
      </w:r>
      <w:r w:rsidRPr="00256132">
        <w:rPr>
          <w:rFonts w:ascii="Times New Roman" w:hAnsi="Times New Roman" w:cs="Times New Roman"/>
          <w:sz w:val="24"/>
          <w:szCs w:val="24"/>
        </w:rPr>
        <w:t>titled</w:t>
      </w:r>
      <w:r w:rsidRPr="00C4165E">
        <w:rPr>
          <w:rFonts w:ascii="Times New Roman" w:hAnsi="Times New Roman" w:cs="Times New Roman"/>
          <w:sz w:val="24"/>
          <w:szCs w:val="24"/>
        </w:rPr>
        <w:t xml:space="preserve"> “New Testament Theology: Exploring Diversity and Unity</w:t>
      </w:r>
      <w:r>
        <w:rPr>
          <w:rFonts w:ascii="Times New Roman" w:hAnsi="Times New Roman" w:cs="Times New Roman"/>
          <w:sz w:val="24"/>
          <w:szCs w:val="24"/>
        </w:rPr>
        <w:t>,</w:t>
      </w:r>
      <w:r w:rsidRPr="00C4165E">
        <w:rPr>
          <w:rFonts w:ascii="Times New Roman" w:hAnsi="Times New Roman" w:cs="Times New Roman"/>
          <w:sz w:val="24"/>
          <w:szCs w:val="24"/>
        </w:rPr>
        <w:t>”</w:t>
      </w:r>
      <w:r>
        <w:rPr>
          <w:rFonts w:ascii="Times New Roman" w:hAnsi="Times New Roman" w:cs="Times New Roman"/>
          <w:sz w:val="24"/>
          <w:szCs w:val="24"/>
        </w:rPr>
        <w:t xml:space="preserve"> Matera, tries to show the diversity while upholding the unity of the New Testament books. </w:t>
      </w:r>
      <w:r w:rsidR="00E93955" w:rsidRPr="00E93955">
        <w:rPr>
          <w:rFonts w:ascii="Times New Roman" w:hAnsi="Times New Roman" w:cs="Times New Roman"/>
          <w:sz w:val="24"/>
          <w:szCs w:val="24"/>
        </w:rPr>
        <w:t xml:space="preserve">Matera works book-by-book through the NT, dividing his work into four main sections: “The Synoptic Tradition,” “The Pauline Tradition,” “The </w:t>
      </w:r>
      <w:proofErr w:type="spellStart"/>
      <w:r w:rsidR="00E93955" w:rsidRPr="00E93955">
        <w:rPr>
          <w:rFonts w:ascii="Times New Roman" w:hAnsi="Times New Roman" w:cs="Times New Roman"/>
          <w:sz w:val="24"/>
          <w:szCs w:val="24"/>
        </w:rPr>
        <w:t>Johannine</w:t>
      </w:r>
      <w:proofErr w:type="spellEnd"/>
      <w:r w:rsidR="00E93955" w:rsidRPr="00E93955">
        <w:rPr>
          <w:rFonts w:ascii="Times New Roman" w:hAnsi="Times New Roman" w:cs="Times New Roman"/>
          <w:sz w:val="24"/>
          <w:szCs w:val="24"/>
        </w:rPr>
        <w:t xml:space="preserve"> Tradition,” and “Other Voices.”</w:t>
      </w:r>
      <w:r w:rsidR="00E93955">
        <w:rPr>
          <w:rFonts w:ascii="Times New Roman" w:hAnsi="Times New Roman" w:cs="Times New Roman"/>
          <w:sz w:val="24"/>
          <w:szCs w:val="24"/>
        </w:rPr>
        <w:t xml:space="preserve"> He further identifies </w:t>
      </w:r>
      <w:r w:rsidR="00E93955" w:rsidRPr="00E93955">
        <w:rPr>
          <w:rFonts w:ascii="Times New Roman" w:hAnsi="Times New Roman" w:cs="Times New Roman"/>
          <w:sz w:val="24"/>
          <w:szCs w:val="24"/>
        </w:rPr>
        <w:t>N</w:t>
      </w:r>
      <w:r w:rsidR="00E93955">
        <w:rPr>
          <w:rFonts w:ascii="Times New Roman" w:hAnsi="Times New Roman" w:cs="Times New Roman"/>
          <w:sz w:val="24"/>
          <w:szCs w:val="24"/>
        </w:rPr>
        <w:t xml:space="preserve">ew </w:t>
      </w:r>
      <w:r w:rsidR="00E93955" w:rsidRPr="00E93955">
        <w:rPr>
          <w:rFonts w:ascii="Times New Roman" w:hAnsi="Times New Roman" w:cs="Times New Roman"/>
          <w:sz w:val="24"/>
          <w:szCs w:val="24"/>
        </w:rPr>
        <w:t>T</w:t>
      </w:r>
      <w:r w:rsidR="00E93955">
        <w:rPr>
          <w:rFonts w:ascii="Times New Roman" w:hAnsi="Times New Roman" w:cs="Times New Roman"/>
          <w:sz w:val="24"/>
          <w:szCs w:val="24"/>
        </w:rPr>
        <w:t>estament’</w:t>
      </w:r>
      <w:r w:rsidR="00E93955" w:rsidRPr="00E93955">
        <w:rPr>
          <w:rFonts w:ascii="Times New Roman" w:hAnsi="Times New Roman" w:cs="Times New Roman"/>
          <w:sz w:val="24"/>
          <w:szCs w:val="24"/>
        </w:rPr>
        <w:t xml:space="preserve">s key theological themes as </w:t>
      </w:r>
      <w:r w:rsidR="00E93955">
        <w:rPr>
          <w:rFonts w:ascii="Times New Roman" w:hAnsi="Times New Roman" w:cs="Times New Roman"/>
          <w:sz w:val="24"/>
          <w:szCs w:val="24"/>
        </w:rPr>
        <w:t>1)</w:t>
      </w:r>
      <w:r w:rsidR="00E93955" w:rsidRPr="00E93955">
        <w:rPr>
          <w:rFonts w:ascii="Times New Roman" w:hAnsi="Times New Roman" w:cs="Times New Roman"/>
          <w:sz w:val="24"/>
          <w:szCs w:val="24"/>
        </w:rPr>
        <w:t xml:space="preserve"> humanity in need of salvation; </w:t>
      </w:r>
      <w:r w:rsidR="00E93955">
        <w:rPr>
          <w:rFonts w:ascii="Times New Roman" w:hAnsi="Times New Roman" w:cs="Times New Roman"/>
          <w:sz w:val="24"/>
          <w:szCs w:val="24"/>
        </w:rPr>
        <w:t>2)</w:t>
      </w:r>
      <w:r w:rsidR="00E93955" w:rsidRPr="00E93955">
        <w:rPr>
          <w:rFonts w:ascii="Times New Roman" w:hAnsi="Times New Roman" w:cs="Times New Roman"/>
          <w:sz w:val="24"/>
          <w:szCs w:val="24"/>
        </w:rPr>
        <w:t xml:space="preserve"> the bringer of salvation; </w:t>
      </w:r>
      <w:r w:rsidR="00E93955">
        <w:rPr>
          <w:rFonts w:ascii="Times New Roman" w:hAnsi="Times New Roman" w:cs="Times New Roman"/>
          <w:sz w:val="24"/>
          <w:szCs w:val="24"/>
        </w:rPr>
        <w:t>3)</w:t>
      </w:r>
      <w:r w:rsidR="00E93955" w:rsidRPr="00E93955">
        <w:rPr>
          <w:rFonts w:ascii="Times New Roman" w:hAnsi="Times New Roman" w:cs="Times New Roman"/>
          <w:sz w:val="24"/>
          <w:szCs w:val="24"/>
        </w:rPr>
        <w:t xml:space="preserve"> the community of the sanctified; </w:t>
      </w:r>
      <w:r w:rsidR="00E93955">
        <w:rPr>
          <w:rFonts w:ascii="Times New Roman" w:hAnsi="Times New Roman" w:cs="Times New Roman"/>
          <w:sz w:val="24"/>
          <w:szCs w:val="24"/>
        </w:rPr>
        <w:t>4)</w:t>
      </w:r>
      <w:r w:rsidR="00E93955" w:rsidRPr="00E93955">
        <w:rPr>
          <w:rFonts w:ascii="Times New Roman" w:hAnsi="Times New Roman" w:cs="Times New Roman"/>
          <w:sz w:val="24"/>
          <w:szCs w:val="24"/>
        </w:rPr>
        <w:t xml:space="preserve"> the moral life of the sanctified; </w:t>
      </w:r>
      <w:r w:rsidR="00E93955">
        <w:rPr>
          <w:rFonts w:ascii="Times New Roman" w:hAnsi="Times New Roman" w:cs="Times New Roman"/>
          <w:sz w:val="24"/>
          <w:szCs w:val="24"/>
        </w:rPr>
        <w:t>5)</w:t>
      </w:r>
      <w:r w:rsidR="00E93955" w:rsidRPr="00E93955">
        <w:rPr>
          <w:rFonts w:ascii="Times New Roman" w:hAnsi="Times New Roman" w:cs="Times New Roman"/>
          <w:sz w:val="24"/>
          <w:szCs w:val="24"/>
        </w:rPr>
        <w:t xml:space="preserve"> the hope of the sanctified.</w:t>
      </w:r>
      <w:r w:rsidR="00E93955">
        <w:rPr>
          <w:rFonts w:ascii="Times New Roman" w:hAnsi="Times New Roman" w:cs="Times New Roman"/>
          <w:sz w:val="24"/>
          <w:szCs w:val="24"/>
        </w:rPr>
        <w:t xml:space="preserve"> However, Wendel avers that</w:t>
      </w:r>
      <w:r w:rsidR="00E93955" w:rsidRPr="00E93955">
        <w:rPr>
          <w:rFonts w:ascii="Times New Roman" w:hAnsi="Times New Roman" w:cs="Times New Roman"/>
          <w:sz w:val="24"/>
          <w:szCs w:val="24"/>
        </w:rPr>
        <w:t xml:space="preserve"> the book’s brevity, though not without its benefits, does not allow for serious exegetical engagement with controversial topics. Consequently, Matera tends to make theological pronouncements without providing a sufficient interpretive rationale.</w:t>
      </w:r>
    </w:p>
    <w:p w:rsidR="00461BDC" w:rsidRDefault="00E93955" w:rsidP="00AD6FEF">
      <w:pPr>
        <w:spacing w:line="240" w:lineRule="auto"/>
        <w:jc w:val="both"/>
        <w:rPr>
          <w:rFonts w:ascii="Times New Roman" w:hAnsi="Times New Roman" w:cs="Times New Roman"/>
          <w:sz w:val="24"/>
          <w:szCs w:val="24"/>
        </w:rPr>
      </w:pPr>
      <w:r w:rsidRPr="00E93955">
        <w:rPr>
          <w:rFonts w:ascii="Times New Roman" w:hAnsi="Times New Roman" w:cs="Times New Roman"/>
          <w:b/>
          <w:sz w:val="24"/>
          <w:szCs w:val="24"/>
        </w:rPr>
        <w:lastRenderedPageBreak/>
        <w:t>Thomas R. Schreiner’s Theology:</w:t>
      </w:r>
      <w:r w:rsidRPr="00E93955">
        <w:rPr>
          <w:rFonts w:ascii="Times New Roman" w:hAnsi="Times New Roman" w:cs="Times New Roman"/>
          <w:sz w:val="24"/>
          <w:szCs w:val="24"/>
        </w:rPr>
        <w:t xml:space="preserve"> </w:t>
      </w:r>
      <w:r w:rsidR="006A4D95">
        <w:rPr>
          <w:rFonts w:ascii="Times New Roman" w:hAnsi="Times New Roman" w:cs="Times New Roman"/>
          <w:sz w:val="24"/>
          <w:szCs w:val="24"/>
        </w:rPr>
        <w:t>I</w:t>
      </w:r>
      <w:r>
        <w:rPr>
          <w:rFonts w:ascii="Times New Roman" w:hAnsi="Times New Roman" w:cs="Times New Roman"/>
          <w:sz w:val="24"/>
          <w:szCs w:val="24"/>
        </w:rPr>
        <w:t>n his work, titled, “</w:t>
      </w:r>
      <w:r w:rsidRPr="00E93955">
        <w:rPr>
          <w:rFonts w:ascii="Times New Roman" w:hAnsi="Times New Roman" w:cs="Times New Roman"/>
          <w:sz w:val="24"/>
          <w:szCs w:val="24"/>
        </w:rPr>
        <w:t>New Testament Theology: Magnifying God in Christ</w:t>
      </w:r>
      <w:r w:rsidR="003B6403">
        <w:rPr>
          <w:rFonts w:ascii="Times New Roman" w:hAnsi="Times New Roman" w:cs="Times New Roman"/>
          <w:sz w:val="24"/>
          <w:szCs w:val="24"/>
        </w:rPr>
        <w:t>.</w:t>
      </w:r>
      <w:r w:rsidR="00892BF1">
        <w:rPr>
          <w:rFonts w:ascii="Times New Roman" w:hAnsi="Times New Roman" w:cs="Times New Roman"/>
          <w:sz w:val="24"/>
          <w:szCs w:val="24"/>
        </w:rPr>
        <w:t>”</w:t>
      </w:r>
      <w:r w:rsidR="003B6403">
        <w:rPr>
          <w:rFonts w:ascii="Times New Roman" w:hAnsi="Times New Roman" w:cs="Times New Roman"/>
          <w:sz w:val="24"/>
          <w:szCs w:val="24"/>
        </w:rPr>
        <w:t xml:space="preserve"> His major focus</w:t>
      </w:r>
      <w:r w:rsidR="003B6403" w:rsidRPr="003B6403">
        <w:rPr>
          <w:rFonts w:ascii="Times New Roman" w:hAnsi="Times New Roman" w:cs="Times New Roman"/>
          <w:sz w:val="24"/>
          <w:szCs w:val="24"/>
        </w:rPr>
        <w:t xml:space="preserve"> </w:t>
      </w:r>
      <w:r w:rsidR="00461BDC">
        <w:rPr>
          <w:rFonts w:ascii="Times New Roman" w:hAnsi="Times New Roman" w:cs="Times New Roman"/>
          <w:sz w:val="24"/>
          <w:szCs w:val="24"/>
        </w:rPr>
        <w:t xml:space="preserve">is his exposition of New Testament text theological unity </w:t>
      </w:r>
      <w:r w:rsidR="003B6403" w:rsidRPr="003B6403">
        <w:rPr>
          <w:rFonts w:ascii="Times New Roman" w:hAnsi="Times New Roman" w:cs="Times New Roman"/>
          <w:sz w:val="24"/>
          <w:szCs w:val="24"/>
        </w:rPr>
        <w:t>and his demonstratio</w:t>
      </w:r>
      <w:r w:rsidR="00461BDC">
        <w:rPr>
          <w:rFonts w:ascii="Times New Roman" w:hAnsi="Times New Roman" w:cs="Times New Roman"/>
          <w:sz w:val="24"/>
          <w:szCs w:val="24"/>
        </w:rPr>
        <w:t>n that the</w:t>
      </w:r>
      <w:r w:rsidR="003B6403" w:rsidRPr="003B6403">
        <w:rPr>
          <w:rFonts w:ascii="Times New Roman" w:hAnsi="Times New Roman" w:cs="Times New Roman"/>
          <w:sz w:val="24"/>
          <w:szCs w:val="24"/>
        </w:rPr>
        <w:t xml:space="preserve"> </w:t>
      </w:r>
      <w:r w:rsidR="00461BDC">
        <w:rPr>
          <w:rFonts w:ascii="Times New Roman" w:hAnsi="Times New Roman" w:cs="Times New Roman"/>
          <w:sz w:val="24"/>
          <w:szCs w:val="24"/>
        </w:rPr>
        <w:t xml:space="preserve">theological </w:t>
      </w:r>
      <w:r w:rsidR="003B6403" w:rsidRPr="003B6403">
        <w:rPr>
          <w:rFonts w:ascii="Times New Roman" w:hAnsi="Times New Roman" w:cs="Times New Roman"/>
          <w:sz w:val="24"/>
          <w:szCs w:val="24"/>
        </w:rPr>
        <w:t xml:space="preserve">themes </w:t>
      </w:r>
      <w:r w:rsidR="00461BDC">
        <w:rPr>
          <w:rFonts w:ascii="Times New Roman" w:hAnsi="Times New Roman" w:cs="Times New Roman"/>
          <w:sz w:val="24"/>
          <w:szCs w:val="24"/>
        </w:rPr>
        <w:t xml:space="preserve">he highlighted </w:t>
      </w:r>
      <w:r w:rsidR="003B6403" w:rsidRPr="003B6403">
        <w:rPr>
          <w:rFonts w:ascii="Times New Roman" w:hAnsi="Times New Roman" w:cs="Times New Roman"/>
          <w:sz w:val="24"/>
          <w:szCs w:val="24"/>
        </w:rPr>
        <w:t>run throughout the canon</w:t>
      </w:r>
      <w:r w:rsidR="00461BDC">
        <w:rPr>
          <w:rFonts w:ascii="Times New Roman" w:hAnsi="Times New Roman" w:cs="Times New Roman"/>
          <w:sz w:val="24"/>
          <w:szCs w:val="24"/>
        </w:rPr>
        <w:t xml:space="preserve">. However, Wendel avers that the </w:t>
      </w:r>
      <w:r w:rsidR="00461BDC" w:rsidRPr="003B6403">
        <w:rPr>
          <w:rFonts w:ascii="Times New Roman" w:hAnsi="Times New Roman" w:cs="Times New Roman"/>
          <w:sz w:val="24"/>
          <w:szCs w:val="24"/>
        </w:rPr>
        <w:t>proof texting</w:t>
      </w:r>
      <w:r w:rsidR="00461BDC">
        <w:rPr>
          <w:rFonts w:ascii="Times New Roman" w:hAnsi="Times New Roman" w:cs="Times New Roman"/>
          <w:sz w:val="24"/>
          <w:szCs w:val="24"/>
        </w:rPr>
        <w:t xml:space="preserve"> methodology </w:t>
      </w:r>
      <w:proofErr w:type="spellStart"/>
      <w:r w:rsidR="00461BDC">
        <w:rPr>
          <w:rFonts w:ascii="Times New Roman" w:hAnsi="Times New Roman" w:cs="Times New Roman"/>
          <w:sz w:val="24"/>
          <w:szCs w:val="24"/>
        </w:rPr>
        <w:t>Schreinner</w:t>
      </w:r>
      <w:proofErr w:type="spellEnd"/>
      <w:r w:rsidR="00461BDC">
        <w:rPr>
          <w:rFonts w:ascii="Times New Roman" w:hAnsi="Times New Roman" w:cs="Times New Roman"/>
          <w:sz w:val="24"/>
          <w:szCs w:val="24"/>
        </w:rPr>
        <w:t xml:space="preserve"> applied</w:t>
      </w:r>
      <w:r w:rsidR="003B6403" w:rsidRPr="003B6403">
        <w:rPr>
          <w:rFonts w:ascii="Times New Roman" w:hAnsi="Times New Roman" w:cs="Times New Roman"/>
          <w:sz w:val="24"/>
          <w:szCs w:val="24"/>
        </w:rPr>
        <w:t xml:space="preserve"> may have its place</w:t>
      </w:r>
      <w:r w:rsidR="00461BDC">
        <w:rPr>
          <w:rFonts w:ascii="Times New Roman" w:hAnsi="Times New Roman" w:cs="Times New Roman"/>
          <w:sz w:val="24"/>
          <w:szCs w:val="24"/>
        </w:rPr>
        <w:t xml:space="preserve"> yet</w:t>
      </w:r>
      <w:r w:rsidR="003B6403" w:rsidRPr="003B6403">
        <w:rPr>
          <w:rFonts w:ascii="Times New Roman" w:hAnsi="Times New Roman" w:cs="Times New Roman"/>
          <w:sz w:val="24"/>
          <w:szCs w:val="24"/>
        </w:rPr>
        <w:t>, such an approach prohibits an adequate handling of diversity.</w:t>
      </w:r>
    </w:p>
    <w:p w:rsidR="00E93955" w:rsidRDefault="00461BDC" w:rsidP="00AD6FEF">
      <w:pPr>
        <w:spacing w:line="240" w:lineRule="auto"/>
        <w:jc w:val="both"/>
        <w:rPr>
          <w:rFonts w:ascii="Times New Roman" w:hAnsi="Times New Roman" w:cs="Times New Roman"/>
          <w:sz w:val="24"/>
          <w:szCs w:val="24"/>
        </w:rPr>
      </w:pPr>
      <w:proofErr w:type="spellStart"/>
      <w:r w:rsidRPr="006A4D95">
        <w:rPr>
          <w:rFonts w:ascii="Times New Roman" w:hAnsi="Times New Roman" w:cs="Times New Roman"/>
          <w:b/>
          <w:sz w:val="24"/>
          <w:szCs w:val="24"/>
        </w:rPr>
        <w:t>Udo</w:t>
      </w:r>
      <w:proofErr w:type="spellEnd"/>
      <w:r w:rsidRPr="006A4D95">
        <w:rPr>
          <w:rFonts w:ascii="Times New Roman" w:hAnsi="Times New Roman" w:cs="Times New Roman"/>
          <w:b/>
          <w:sz w:val="24"/>
          <w:szCs w:val="24"/>
        </w:rPr>
        <w:t xml:space="preserve"> </w:t>
      </w:r>
      <w:proofErr w:type="spellStart"/>
      <w:r w:rsidRPr="006A4D95">
        <w:rPr>
          <w:rFonts w:ascii="Times New Roman" w:hAnsi="Times New Roman" w:cs="Times New Roman"/>
          <w:b/>
          <w:sz w:val="24"/>
          <w:szCs w:val="24"/>
        </w:rPr>
        <w:t>Schnelle</w:t>
      </w:r>
      <w:r w:rsidR="006A4D95" w:rsidRPr="006A4D95">
        <w:rPr>
          <w:rFonts w:ascii="Times New Roman" w:hAnsi="Times New Roman" w:cs="Times New Roman"/>
          <w:b/>
          <w:sz w:val="24"/>
          <w:szCs w:val="24"/>
        </w:rPr>
        <w:t>’s</w:t>
      </w:r>
      <w:proofErr w:type="spellEnd"/>
      <w:r w:rsidR="006A4D95" w:rsidRPr="006A4D95">
        <w:rPr>
          <w:rFonts w:ascii="Times New Roman" w:hAnsi="Times New Roman" w:cs="Times New Roman"/>
          <w:b/>
          <w:sz w:val="24"/>
          <w:szCs w:val="24"/>
        </w:rPr>
        <w:t xml:space="preserve"> Theology:</w:t>
      </w:r>
      <w:r w:rsidR="006A4D95">
        <w:rPr>
          <w:rFonts w:ascii="Times New Roman" w:hAnsi="Times New Roman" w:cs="Times New Roman"/>
          <w:sz w:val="24"/>
          <w:szCs w:val="24"/>
        </w:rPr>
        <w:t xml:space="preserve"> His New Testament Text Theology is seen in his work, titled, “</w:t>
      </w:r>
      <w:r w:rsidRPr="00461BDC">
        <w:rPr>
          <w:rFonts w:ascii="Times New Roman" w:hAnsi="Times New Roman" w:cs="Times New Roman"/>
          <w:sz w:val="24"/>
          <w:szCs w:val="24"/>
        </w:rPr>
        <w:t>Theology of the New Testament</w:t>
      </w:r>
      <w:r w:rsidR="006A4D95">
        <w:rPr>
          <w:rFonts w:ascii="Times New Roman" w:hAnsi="Times New Roman" w:cs="Times New Roman"/>
          <w:sz w:val="24"/>
          <w:szCs w:val="24"/>
        </w:rPr>
        <w:t xml:space="preserve">”. In this work, </w:t>
      </w:r>
      <w:proofErr w:type="spellStart"/>
      <w:r w:rsidR="006A4D95" w:rsidRPr="006A4D95">
        <w:rPr>
          <w:rFonts w:ascii="Times New Roman" w:hAnsi="Times New Roman" w:cs="Times New Roman"/>
          <w:sz w:val="24"/>
          <w:szCs w:val="24"/>
        </w:rPr>
        <w:t>Schnelle</w:t>
      </w:r>
      <w:proofErr w:type="spellEnd"/>
      <w:r w:rsidR="006A4D95">
        <w:rPr>
          <w:rFonts w:ascii="Times New Roman" w:hAnsi="Times New Roman" w:cs="Times New Roman"/>
          <w:sz w:val="24"/>
          <w:szCs w:val="24"/>
        </w:rPr>
        <w:t xml:space="preserve"> </w:t>
      </w:r>
      <w:r w:rsidR="006A4D95" w:rsidRPr="006A4D95">
        <w:rPr>
          <w:rFonts w:ascii="Times New Roman" w:hAnsi="Times New Roman" w:cs="Times New Roman"/>
          <w:sz w:val="24"/>
          <w:szCs w:val="24"/>
        </w:rPr>
        <w:t>deals with historical, thematic, and theological concerns in the context of a modified book-by-book analysis.</w:t>
      </w:r>
      <w:r w:rsidR="006A4D95">
        <w:rPr>
          <w:rFonts w:ascii="Times New Roman" w:hAnsi="Times New Roman" w:cs="Times New Roman"/>
          <w:sz w:val="24"/>
          <w:szCs w:val="24"/>
        </w:rPr>
        <w:t xml:space="preserve"> </w:t>
      </w:r>
      <w:r w:rsidR="001810B4">
        <w:rPr>
          <w:rFonts w:ascii="Times New Roman" w:hAnsi="Times New Roman" w:cs="Times New Roman"/>
          <w:sz w:val="24"/>
          <w:szCs w:val="24"/>
        </w:rPr>
        <w:t xml:space="preserve">Notwithstanding, </w:t>
      </w:r>
      <w:proofErr w:type="spellStart"/>
      <w:r w:rsidR="001810B4" w:rsidRPr="001810B4">
        <w:rPr>
          <w:rFonts w:ascii="Times New Roman" w:hAnsi="Times New Roman" w:cs="Times New Roman"/>
          <w:sz w:val="24"/>
          <w:szCs w:val="24"/>
        </w:rPr>
        <w:t>Schnelle</w:t>
      </w:r>
      <w:proofErr w:type="spellEnd"/>
      <w:r w:rsidR="001810B4" w:rsidRPr="001810B4">
        <w:rPr>
          <w:rFonts w:ascii="Times New Roman" w:hAnsi="Times New Roman" w:cs="Times New Roman"/>
          <w:sz w:val="24"/>
          <w:szCs w:val="24"/>
        </w:rPr>
        <w:t xml:space="preserve"> utilizes a unique approach to N</w:t>
      </w:r>
      <w:r w:rsidR="001810B4">
        <w:rPr>
          <w:rFonts w:ascii="Times New Roman" w:hAnsi="Times New Roman" w:cs="Times New Roman"/>
          <w:sz w:val="24"/>
          <w:szCs w:val="24"/>
        </w:rPr>
        <w:t xml:space="preserve">ew </w:t>
      </w:r>
      <w:r w:rsidR="001810B4" w:rsidRPr="001810B4">
        <w:rPr>
          <w:rFonts w:ascii="Times New Roman" w:hAnsi="Times New Roman" w:cs="Times New Roman"/>
          <w:sz w:val="24"/>
          <w:szCs w:val="24"/>
        </w:rPr>
        <w:t>T</w:t>
      </w:r>
      <w:r w:rsidR="001810B4">
        <w:rPr>
          <w:rFonts w:ascii="Times New Roman" w:hAnsi="Times New Roman" w:cs="Times New Roman"/>
          <w:sz w:val="24"/>
          <w:szCs w:val="24"/>
        </w:rPr>
        <w:t xml:space="preserve">estament </w:t>
      </w:r>
      <w:r w:rsidR="001810B4" w:rsidRPr="001810B4">
        <w:rPr>
          <w:rFonts w:ascii="Times New Roman" w:hAnsi="Times New Roman" w:cs="Times New Roman"/>
          <w:sz w:val="24"/>
          <w:szCs w:val="24"/>
        </w:rPr>
        <w:t>T</w:t>
      </w:r>
      <w:r w:rsidR="001810B4">
        <w:rPr>
          <w:rFonts w:ascii="Times New Roman" w:hAnsi="Times New Roman" w:cs="Times New Roman"/>
          <w:sz w:val="24"/>
          <w:szCs w:val="24"/>
        </w:rPr>
        <w:t>ext</w:t>
      </w:r>
      <w:r w:rsidR="001810B4" w:rsidRPr="001810B4">
        <w:rPr>
          <w:rFonts w:ascii="Times New Roman" w:hAnsi="Times New Roman" w:cs="Times New Roman"/>
          <w:sz w:val="24"/>
          <w:szCs w:val="24"/>
        </w:rPr>
        <w:t xml:space="preserve"> which will benefit students of the discipline in that his project offers a stark contrast to most recently published N</w:t>
      </w:r>
      <w:r w:rsidR="001810B4">
        <w:rPr>
          <w:rFonts w:ascii="Times New Roman" w:hAnsi="Times New Roman" w:cs="Times New Roman"/>
          <w:sz w:val="24"/>
          <w:szCs w:val="24"/>
        </w:rPr>
        <w:t xml:space="preserve">ew </w:t>
      </w:r>
      <w:r w:rsidR="001810B4" w:rsidRPr="001810B4">
        <w:rPr>
          <w:rFonts w:ascii="Times New Roman" w:hAnsi="Times New Roman" w:cs="Times New Roman"/>
          <w:sz w:val="24"/>
          <w:szCs w:val="24"/>
        </w:rPr>
        <w:t>T</w:t>
      </w:r>
      <w:r w:rsidR="001810B4">
        <w:rPr>
          <w:rFonts w:ascii="Times New Roman" w:hAnsi="Times New Roman" w:cs="Times New Roman"/>
          <w:sz w:val="24"/>
          <w:szCs w:val="24"/>
        </w:rPr>
        <w:t xml:space="preserve">estament </w:t>
      </w:r>
      <w:r w:rsidR="001810B4" w:rsidRPr="001810B4">
        <w:rPr>
          <w:rFonts w:ascii="Times New Roman" w:hAnsi="Times New Roman" w:cs="Times New Roman"/>
          <w:sz w:val="24"/>
          <w:szCs w:val="24"/>
        </w:rPr>
        <w:t>T</w:t>
      </w:r>
      <w:r w:rsidR="001810B4">
        <w:rPr>
          <w:rFonts w:ascii="Times New Roman" w:hAnsi="Times New Roman" w:cs="Times New Roman"/>
          <w:sz w:val="24"/>
          <w:szCs w:val="24"/>
        </w:rPr>
        <w:t>ext</w:t>
      </w:r>
      <w:r w:rsidR="001810B4" w:rsidRPr="001810B4">
        <w:rPr>
          <w:rFonts w:ascii="Times New Roman" w:hAnsi="Times New Roman" w:cs="Times New Roman"/>
          <w:sz w:val="24"/>
          <w:szCs w:val="24"/>
        </w:rPr>
        <w:t>s. Yet this approach</w:t>
      </w:r>
      <w:r w:rsidR="001810B4">
        <w:rPr>
          <w:rFonts w:ascii="Times New Roman" w:hAnsi="Times New Roman" w:cs="Times New Roman"/>
          <w:sz w:val="24"/>
          <w:szCs w:val="24"/>
        </w:rPr>
        <w:t xml:space="preserve"> opines Wendel,</w:t>
      </w:r>
      <w:r w:rsidR="001810B4" w:rsidRPr="001810B4">
        <w:rPr>
          <w:rFonts w:ascii="Times New Roman" w:hAnsi="Times New Roman" w:cs="Times New Roman"/>
          <w:sz w:val="24"/>
          <w:szCs w:val="24"/>
        </w:rPr>
        <w:t xml:space="preserve"> involves internal inconsistencies and leads to serious difficulties.</w:t>
      </w:r>
      <w:r w:rsidR="006A4D95" w:rsidRPr="006A4D95">
        <w:rPr>
          <w:rFonts w:ascii="Times New Roman" w:hAnsi="Times New Roman" w:cs="Times New Roman"/>
          <w:sz w:val="24"/>
          <w:szCs w:val="24"/>
        </w:rPr>
        <w:t xml:space="preserve"> </w:t>
      </w:r>
      <w:r w:rsidR="006A4D95">
        <w:rPr>
          <w:rFonts w:ascii="Times New Roman" w:hAnsi="Times New Roman" w:cs="Times New Roman"/>
          <w:sz w:val="24"/>
          <w:szCs w:val="24"/>
        </w:rPr>
        <w:t xml:space="preserve"> </w:t>
      </w:r>
      <w:r w:rsidR="003B6403" w:rsidRPr="003B6403">
        <w:rPr>
          <w:rFonts w:ascii="Times New Roman" w:hAnsi="Times New Roman" w:cs="Times New Roman"/>
          <w:sz w:val="24"/>
          <w:szCs w:val="24"/>
        </w:rPr>
        <w:t xml:space="preserve"> </w:t>
      </w:r>
      <w:r w:rsidR="00892BF1">
        <w:rPr>
          <w:rFonts w:ascii="Times New Roman" w:hAnsi="Times New Roman" w:cs="Times New Roman"/>
          <w:sz w:val="24"/>
          <w:szCs w:val="24"/>
        </w:rPr>
        <w:t xml:space="preserve"> </w:t>
      </w:r>
    </w:p>
    <w:p w:rsidR="00AD0D08" w:rsidRDefault="001810B4" w:rsidP="00AD6FEF">
      <w:pPr>
        <w:spacing w:line="240" w:lineRule="auto"/>
        <w:jc w:val="both"/>
        <w:rPr>
          <w:rFonts w:ascii="Times New Roman" w:hAnsi="Times New Roman" w:cs="Times New Roman"/>
          <w:sz w:val="24"/>
          <w:szCs w:val="24"/>
        </w:rPr>
      </w:pPr>
      <w:r w:rsidRPr="001810B4">
        <w:rPr>
          <w:rFonts w:ascii="Times New Roman" w:hAnsi="Times New Roman" w:cs="Times New Roman"/>
          <w:b/>
          <w:sz w:val="24"/>
          <w:szCs w:val="24"/>
        </w:rPr>
        <w:t>G. K. Beale</w:t>
      </w:r>
      <w:r>
        <w:rPr>
          <w:rFonts w:ascii="Times New Roman" w:hAnsi="Times New Roman" w:cs="Times New Roman"/>
          <w:b/>
          <w:sz w:val="24"/>
          <w:szCs w:val="24"/>
        </w:rPr>
        <w:t>’</w:t>
      </w:r>
      <w:r w:rsidRPr="001810B4">
        <w:rPr>
          <w:rFonts w:ascii="Times New Roman" w:hAnsi="Times New Roman" w:cs="Times New Roman"/>
          <w:b/>
          <w:sz w:val="24"/>
          <w:szCs w:val="24"/>
        </w:rPr>
        <w:t>s Theology:</w:t>
      </w:r>
      <w:r w:rsidRPr="001810B4">
        <w:rPr>
          <w:rFonts w:ascii="Times New Roman" w:hAnsi="Times New Roman" w:cs="Times New Roman"/>
          <w:sz w:val="24"/>
          <w:szCs w:val="24"/>
        </w:rPr>
        <w:t xml:space="preserve"> </w:t>
      </w:r>
      <w:r>
        <w:rPr>
          <w:rFonts w:ascii="Times New Roman" w:hAnsi="Times New Roman" w:cs="Times New Roman"/>
          <w:sz w:val="24"/>
          <w:szCs w:val="24"/>
        </w:rPr>
        <w:t xml:space="preserve">Following Beale in his work, titled, “A New </w:t>
      </w:r>
      <w:r w:rsidRPr="001810B4">
        <w:rPr>
          <w:rFonts w:ascii="Times New Roman" w:hAnsi="Times New Roman" w:cs="Times New Roman"/>
          <w:sz w:val="24"/>
          <w:szCs w:val="24"/>
        </w:rPr>
        <w:t>Testament Biblical Theology: The Unfolding of the Old Testament in the New</w:t>
      </w:r>
      <w:r>
        <w:rPr>
          <w:rFonts w:ascii="Times New Roman" w:hAnsi="Times New Roman" w:cs="Times New Roman"/>
          <w:sz w:val="24"/>
          <w:szCs w:val="24"/>
        </w:rPr>
        <w:t xml:space="preserve">”. </w:t>
      </w:r>
      <w:r w:rsidR="00AD0D08">
        <w:rPr>
          <w:rFonts w:ascii="Times New Roman" w:hAnsi="Times New Roman" w:cs="Times New Roman"/>
          <w:sz w:val="24"/>
          <w:szCs w:val="24"/>
        </w:rPr>
        <w:t xml:space="preserve">Beale uses an approach which </w:t>
      </w:r>
      <w:r w:rsidR="00AD0D08" w:rsidRPr="00AD0D08">
        <w:rPr>
          <w:rFonts w:ascii="Times New Roman" w:hAnsi="Times New Roman" w:cs="Times New Roman"/>
          <w:sz w:val="24"/>
          <w:szCs w:val="24"/>
        </w:rPr>
        <w:t>shows the unity of Scripture both exegeti</w:t>
      </w:r>
      <w:r w:rsidR="00AD0D08">
        <w:rPr>
          <w:rFonts w:ascii="Times New Roman" w:hAnsi="Times New Roman" w:cs="Times New Roman"/>
          <w:sz w:val="24"/>
          <w:szCs w:val="24"/>
        </w:rPr>
        <w:t>cally and through its storyline. Unfortunately, Wendel observes that</w:t>
      </w:r>
      <w:r w:rsidR="00AD0D08" w:rsidRPr="00AD0D08">
        <w:rPr>
          <w:rFonts w:ascii="Times New Roman" w:hAnsi="Times New Roman" w:cs="Times New Roman"/>
          <w:sz w:val="24"/>
          <w:szCs w:val="24"/>
        </w:rPr>
        <w:t xml:space="preserve"> he largely neglects the particular emphases of individual writings.</w:t>
      </w:r>
    </w:p>
    <w:p w:rsidR="00A73BF9" w:rsidRDefault="00A73BF9" w:rsidP="00A73BF9">
      <w:pPr>
        <w:spacing w:after="0" w:line="240" w:lineRule="auto"/>
        <w:jc w:val="both"/>
        <w:rPr>
          <w:rFonts w:ascii="Times New Roman" w:hAnsi="Times New Roman" w:cs="Times New Roman"/>
          <w:sz w:val="24"/>
          <w:szCs w:val="24"/>
        </w:rPr>
      </w:pPr>
      <w:r w:rsidRPr="00A73BF9">
        <w:rPr>
          <w:rFonts w:ascii="Times New Roman" w:hAnsi="Times New Roman" w:cs="Times New Roman"/>
          <w:b/>
          <w:sz w:val="24"/>
          <w:szCs w:val="24"/>
        </w:rPr>
        <w:t>Wendel Sun’s Way forward:</w:t>
      </w:r>
      <w:r>
        <w:rPr>
          <w:rFonts w:ascii="Times New Roman" w:hAnsi="Times New Roman" w:cs="Times New Roman"/>
          <w:sz w:val="24"/>
          <w:szCs w:val="24"/>
        </w:rPr>
        <w:t xml:space="preserve"> Having observed the flaws committed by the authors surveyed, Wendel gives a way forward to the study of New Testament Texts which include: </w:t>
      </w:r>
    </w:p>
    <w:p w:rsidR="00A73BF9" w:rsidRDefault="00A73BF9" w:rsidP="00A73BF9">
      <w:pPr>
        <w:pStyle w:val="ListParagraph"/>
        <w:numPr>
          <w:ilvl w:val="0"/>
          <w:numId w:val="1"/>
        </w:numPr>
        <w:spacing w:line="240" w:lineRule="auto"/>
        <w:jc w:val="both"/>
        <w:rPr>
          <w:rFonts w:ascii="Times New Roman" w:hAnsi="Times New Roman" w:cs="Times New Roman"/>
          <w:sz w:val="24"/>
          <w:szCs w:val="24"/>
        </w:rPr>
      </w:pPr>
      <w:r w:rsidRPr="0093064C">
        <w:rPr>
          <w:rFonts w:ascii="Times New Roman" w:hAnsi="Times New Roman" w:cs="Times New Roman"/>
          <w:b/>
          <w:i/>
          <w:sz w:val="24"/>
          <w:szCs w:val="24"/>
        </w:rPr>
        <w:t>Approaches to New Testament Texts</w:t>
      </w:r>
      <w:r w:rsidR="007C1088">
        <w:rPr>
          <w:rFonts w:ascii="Times New Roman" w:hAnsi="Times New Roman" w:cs="Times New Roman"/>
          <w:sz w:val="24"/>
          <w:szCs w:val="24"/>
        </w:rPr>
        <w:t>:</w:t>
      </w:r>
      <w:r w:rsidR="007C1088" w:rsidRPr="007C1088">
        <w:t xml:space="preserve"> </w:t>
      </w:r>
      <w:r w:rsidR="007C1088" w:rsidRPr="007C1088">
        <w:rPr>
          <w:rFonts w:ascii="Times New Roman" w:hAnsi="Times New Roman" w:cs="Times New Roman"/>
          <w:sz w:val="24"/>
          <w:szCs w:val="24"/>
        </w:rPr>
        <w:t>One must walk the line, upholding both unity and diversity without overemphasizing one or the other. The approach taken largely determines the success or failure to do so</w:t>
      </w:r>
      <w:r w:rsidR="007C1088">
        <w:rPr>
          <w:rFonts w:ascii="Times New Roman" w:hAnsi="Times New Roman" w:cs="Times New Roman"/>
          <w:sz w:val="24"/>
          <w:szCs w:val="24"/>
        </w:rPr>
        <w:t>.</w:t>
      </w:r>
    </w:p>
    <w:p w:rsidR="00A73BF9" w:rsidRDefault="00A73BF9" w:rsidP="00A73BF9">
      <w:pPr>
        <w:pStyle w:val="ListParagraph"/>
        <w:numPr>
          <w:ilvl w:val="0"/>
          <w:numId w:val="1"/>
        </w:numPr>
        <w:spacing w:line="240" w:lineRule="auto"/>
        <w:jc w:val="both"/>
        <w:rPr>
          <w:rFonts w:ascii="Times New Roman" w:hAnsi="Times New Roman" w:cs="Times New Roman"/>
          <w:sz w:val="24"/>
          <w:szCs w:val="24"/>
        </w:rPr>
      </w:pPr>
      <w:r w:rsidRPr="0093064C">
        <w:rPr>
          <w:rFonts w:ascii="Times New Roman" w:hAnsi="Times New Roman" w:cs="Times New Roman"/>
          <w:b/>
          <w:i/>
          <w:sz w:val="24"/>
          <w:szCs w:val="24"/>
        </w:rPr>
        <w:t>Exegesis and Theology</w:t>
      </w:r>
      <w:r w:rsidR="007C1088" w:rsidRPr="0093064C">
        <w:rPr>
          <w:rFonts w:ascii="Times New Roman" w:hAnsi="Times New Roman" w:cs="Times New Roman"/>
          <w:b/>
          <w:i/>
          <w:sz w:val="24"/>
          <w:szCs w:val="24"/>
        </w:rPr>
        <w:t>:</w:t>
      </w:r>
      <w:r w:rsidR="007C1088">
        <w:rPr>
          <w:rFonts w:ascii="Times New Roman" w:hAnsi="Times New Roman" w:cs="Times New Roman"/>
          <w:sz w:val="24"/>
          <w:szCs w:val="24"/>
        </w:rPr>
        <w:t xml:space="preserve"> </w:t>
      </w:r>
      <w:r w:rsidR="007C1088" w:rsidRPr="007C1088">
        <w:rPr>
          <w:rFonts w:ascii="Times New Roman" w:hAnsi="Times New Roman" w:cs="Times New Roman"/>
          <w:sz w:val="24"/>
          <w:szCs w:val="24"/>
        </w:rPr>
        <w:t>Future N</w:t>
      </w:r>
      <w:r w:rsidR="007C1088">
        <w:rPr>
          <w:rFonts w:ascii="Times New Roman" w:hAnsi="Times New Roman" w:cs="Times New Roman"/>
          <w:sz w:val="24"/>
          <w:szCs w:val="24"/>
        </w:rPr>
        <w:t xml:space="preserve">ew </w:t>
      </w:r>
      <w:r w:rsidR="007C1088" w:rsidRPr="007C1088">
        <w:rPr>
          <w:rFonts w:ascii="Times New Roman" w:hAnsi="Times New Roman" w:cs="Times New Roman"/>
          <w:sz w:val="24"/>
          <w:szCs w:val="24"/>
        </w:rPr>
        <w:t>T</w:t>
      </w:r>
      <w:r w:rsidR="007C1088">
        <w:rPr>
          <w:rFonts w:ascii="Times New Roman" w:hAnsi="Times New Roman" w:cs="Times New Roman"/>
          <w:sz w:val="24"/>
          <w:szCs w:val="24"/>
        </w:rPr>
        <w:t xml:space="preserve">estament </w:t>
      </w:r>
      <w:r w:rsidR="007C1088" w:rsidRPr="007C1088">
        <w:rPr>
          <w:rFonts w:ascii="Times New Roman" w:hAnsi="Times New Roman" w:cs="Times New Roman"/>
          <w:sz w:val="24"/>
          <w:szCs w:val="24"/>
        </w:rPr>
        <w:t>T</w:t>
      </w:r>
      <w:r w:rsidR="007C1088">
        <w:rPr>
          <w:rFonts w:ascii="Times New Roman" w:hAnsi="Times New Roman" w:cs="Times New Roman"/>
          <w:sz w:val="24"/>
          <w:szCs w:val="24"/>
        </w:rPr>
        <w:t>ext</w:t>
      </w:r>
      <w:r w:rsidR="007C1088" w:rsidRPr="007C1088">
        <w:rPr>
          <w:rFonts w:ascii="Times New Roman" w:hAnsi="Times New Roman" w:cs="Times New Roman"/>
          <w:sz w:val="24"/>
          <w:szCs w:val="24"/>
        </w:rPr>
        <w:t xml:space="preserve">s </w:t>
      </w:r>
      <w:r w:rsidR="007C1088">
        <w:rPr>
          <w:rFonts w:ascii="Times New Roman" w:hAnsi="Times New Roman" w:cs="Times New Roman"/>
          <w:sz w:val="24"/>
          <w:szCs w:val="24"/>
        </w:rPr>
        <w:t xml:space="preserve">according to Wendel </w:t>
      </w:r>
      <w:r w:rsidR="007C1088" w:rsidRPr="007C1088">
        <w:rPr>
          <w:rFonts w:ascii="Times New Roman" w:hAnsi="Times New Roman" w:cs="Times New Roman"/>
          <w:sz w:val="24"/>
          <w:szCs w:val="24"/>
        </w:rPr>
        <w:t>would do well to work from an exegetical foundation to theological formulation.</w:t>
      </w:r>
    </w:p>
    <w:p w:rsidR="00A73BF9" w:rsidRDefault="00A73BF9" w:rsidP="00A73BF9">
      <w:pPr>
        <w:pStyle w:val="ListParagraph"/>
        <w:numPr>
          <w:ilvl w:val="0"/>
          <w:numId w:val="1"/>
        </w:numPr>
        <w:spacing w:line="240" w:lineRule="auto"/>
        <w:jc w:val="both"/>
        <w:rPr>
          <w:rFonts w:ascii="Times New Roman" w:hAnsi="Times New Roman" w:cs="Times New Roman"/>
          <w:sz w:val="24"/>
          <w:szCs w:val="24"/>
        </w:rPr>
      </w:pPr>
      <w:r w:rsidRPr="0093064C">
        <w:rPr>
          <w:rFonts w:ascii="Times New Roman" w:hAnsi="Times New Roman" w:cs="Times New Roman"/>
          <w:b/>
          <w:i/>
          <w:sz w:val="24"/>
          <w:szCs w:val="24"/>
        </w:rPr>
        <w:t>History and Theology</w:t>
      </w:r>
      <w:r w:rsidR="007C1088" w:rsidRPr="0093064C">
        <w:rPr>
          <w:rFonts w:ascii="Times New Roman" w:hAnsi="Times New Roman" w:cs="Times New Roman"/>
          <w:b/>
          <w:i/>
          <w:sz w:val="24"/>
          <w:szCs w:val="24"/>
        </w:rPr>
        <w:t>:</w:t>
      </w:r>
      <w:r w:rsidR="007C1088">
        <w:rPr>
          <w:rFonts w:ascii="Times New Roman" w:hAnsi="Times New Roman" w:cs="Times New Roman"/>
          <w:sz w:val="24"/>
          <w:szCs w:val="24"/>
        </w:rPr>
        <w:t xml:space="preserve"> C</w:t>
      </w:r>
      <w:r w:rsidR="007C1088" w:rsidRPr="007C1088">
        <w:rPr>
          <w:rFonts w:ascii="Times New Roman" w:hAnsi="Times New Roman" w:cs="Times New Roman"/>
          <w:sz w:val="24"/>
          <w:szCs w:val="24"/>
        </w:rPr>
        <w:t xml:space="preserve">anonical approaches </w:t>
      </w:r>
      <w:r w:rsidR="007C1088">
        <w:rPr>
          <w:rFonts w:ascii="Times New Roman" w:hAnsi="Times New Roman" w:cs="Times New Roman"/>
          <w:sz w:val="24"/>
          <w:szCs w:val="24"/>
        </w:rPr>
        <w:t xml:space="preserve">no doubt </w:t>
      </w:r>
      <w:r w:rsidR="007C1088" w:rsidRPr="007C1088">
        <w:rPr>
          <w:rFonts w:ascii="Times New Roman" w:hAnsi="Times New Roman" w:cs="Times New Roman"/>
          <w:sz w:val="24"/>
          <w:szCs w:val="24"/>
        </w:rPr>
        <w:t xml:space="preserve">seem to be the most fruitful way of understanding the intended meaning of a given text in its biblical </w:t>
      </w:r>
      <w:proofErr w:type="gramStart"/>
      <w:r w:rsidR="007C1088" w:rsidRPr="007C1088">
        <w:rPr>
          <w:rFonts w:ascii="Times New Roman" w:hAnsi="Times New Roman" w:cs="Times New Roman"/>
          <w:sz w:val="24"/>
          <w:szCs w:val="24"/>
        </w:rPr>
        <w:t>context,</w:t>
      </w:r>
      <w:proofErr w:type="gramEnd"/>
      <w:r w:rsidR="007C1088" w:rsidRPr="007C1088">
        <w:rPr>
          <w:rFonts w:ascii="Times New Roman" w:hAnsi="Times New Roman" w:cs="Times New Roman"/>
          <w:sz w:val="24"/>
          <w:szCs w:val="24"/>
        </w:rPr>
        <w:t xml:space="preserve"> </w:t>
      </w:r>
      <w:r w:rsidR="007C1088">
        <w:rPr>
          <w:rFonts w:ascii="Times New Roman" w:hAnsi="Times New Roman" w:cs="Times New Roman"/>
          <w:sz w:val="24"/>
          <w:szCs w:val="24"/>
        </w:rPr>
        <w:t>however,</w:t>
      </w:r>
      <w:r w:rsidR="007C1088" w:rsidRPr="007C1088">
        <w:rPr>
          <w:rFonts w:ascii="Times New Roman" w:hAnsi="Times New Roman" w:cs="Times New Roman"/>
          <w:sz w:val="24"/>
          <w:szCs w:val="24"/>
        </w:rPr>
        <w:t xml:space="preserve"> a strictly canonical approach cannot ignore the historical context.</w:t>
      </w:r>
      <w:r w:rsidR="007C1088">
        <w:rPr>
          <w:rFonts w:ascii="Times New Roman" w:hAnsi="Times New Roman" w:cs="Times New Roman"/>
          <w:sz w:val="24"/>
          <w:szCs w:val="24"/>
        </w:rPr>
        <w:t xml:space="preserve"> </w:t>
      </w:r>
      <w:r w:rsidR="007C1088" w:rsidRPr="007C1088">
        <w:rPr>
          <w:rFonts w:ascii="Times New Roman" w:hAnsi="Times New Roman" w:cs="Times New Roman"/>
          <w:sz w:val="24"/>
          <w:szCs w:val="24"/>
        </w:rPr>
        <w:t>Seeking to understand the theology of the NT without regard to</w:t>
      </w:r>
      <w:r w:rsidR="008056C7">
        <w:rPr>
          <w:rFonts w:ascii="Times New Roman" w:hAnsi="Times New Roman" w:cs="Times New Roman"/>
          <w:sz w:val="24"/>
          <w:szCs w:val="24"/>
        </w:rPr>
        <w:t xml:space="preserve"> historical context would be deficient.</w:t>
      </w:r>
    </w:p>
    <w:p w:rsidR="00A73BF9" w:rsidRPr="00A73BF9" w:rsidRDefault="00A73BF9" w:rsidP="00A73BF9">
      <w:pPr>
        <w:pStyle w:val="ListParagraph"/>
        <w:numPr>
          <w:ilvl w:val="0"/>
          <w:numId w:val="1"/>
        </w:numPr>
        <w:spacing w:line="240" w:lineRule="auto"/>
        <w:jc w:val="both"/>
        <w:rPr>
          <w:rFonts w:ascii="Times New Roman" w:hAnsi="Times New Roman" w:cs="Times New Roman"/>
          <w:sz w:val="24"/>
          <w:szCs w:val="24"/>
        </w:rPr>
      </w:pPr>
      <w:r w:rsidRPr="0093064C">
        <w:rPr>
          <w:rFonts w:ascii="Times New Roman" w:hAnsi="Times New Roman" w:cs="Times New Roman"/>
          <w:b/>
          <w:i/>
          <w:sz w:val="24"/>
          <w:szCs w:val="24"/>
        </w:rPr>
        <w:t>Narrative and Theology</w:t>
      </w:r>
      <w:r w:rsidR="00F87AA8" w:rsidRPr="0093064C">
        <w:rPr>
          <w:rFonts w:ascii="Times New Roman" w:hAnsi="Times New Roman" w:cs="Times New Roman"/>
          <w:b/>
          <w:i/>
          <w:sz w:val="24"/>
          <w:szCs w:val="24"/>
        </w:rPr>
        <w:t>:</w:t>
      </w:r>
      <w:r w:rsidR="00F87AA8">
        <w:rPr>
          <w:rFonts w:ascii="Times New Roman" w:hAnsi="Times New Roman" w:cs="Times New Roman"/>
          <w:sz w:val="24"/>
          <w:szCs w:val="24"/>
        </w:rPr>
        <w:t xml:space="preserve"> Wendel considers </w:t>
      </w:r>
      <w:r w:rsidR="00F87AA8" w:rsidRPr="00F87AA8">
        <w:rPr>
          <w:rFonts w:ascii="Times New Roman" w:hAnsi="Times New Roman" w:cs="Times New Roman"/>
          <w:sz w:val="24"/>
          <w:szCs w:val="24"/>
        </w:rPr>
        <w:t xml:space="preserve">exegetical work </w:t>
      </w:r>
      <w:r w:rsidR="00F87AA8">
        <w:rPr>
          <w:rFonts w:ascii="Times New Roman" w:hAnsi="Times New Roman" w:cs="Times New Roman"/>
          <w:sz w:val="24"/>
          <w:szCs w:val="24"/>
        </w:rPr>
        <w:t xml:space="preserve">to </w:t>
      </w:r>
      <w:r w:rsidR="00F87AA8" w:rsidRPr="00F87AA8">
        <w:rPr>
          <w:rFonts w:ascii="Times New Roman" w:hAnsi="Times New Roman" w:cs="Times New Roman"/>
          <w:sz w:val="24"/>
          <w:szCs w:val="24"/>
        </w:rPr>
        <w:t xml:space="preserve">be historically grounded </w:t>
      </w:r>
      <w:r w:rsidR="00FF2FC6">
        <w:rPr>
          <w:rFonts w:ascii="Times New Roman" w:hAnsi="Times New Roman" w:cs="Times New Roman"/>
          <w:sz w:val="24"/>
          <w:szCs w:val="24"/>
        </w:rPr>
        <w:t xml:space="preserve">if it </w:t>
      </w:r>
      <w:r w:rsidR="00F87AA8" w:rsidRPr="00F87AA8">
        <w:rPr>
          <w:rFonts w:ascii="Times New Roman" w:hAnsi="Times New Roman" w:cs="Times New Roman"/>
          <w:sz w:val="24"/>
          <w:szCs w:val="24"/>
        </w:rPr>
        <w:t>tak</w:t>
      </w:r>
      <w:r w:rsidR="00FF2FC6">
        <w:rPr>
          <w:rFonts w:ascii="Times New Roman" w:hAnsi="Times New Roman" w:cs="Times New Roman"/>
          <w:sz w:val="24"/>
          <w:szCs w:val="24"/>
        </w:rPr>
        <w:t xml:space="preserve">es </w:t>
      </w:r>
      <w:r w:rsidR="00F87AA8" w:rsidRPr="00F87AA8">
        <w:rPr>
          <w:rFonts w:ascii="Times New Roman" w:hAnsi="Times New Roman" w:cs="Times New Roman"/>
          <w:sz w:val="24"/>
          <w:szCs w:val="24"/>
        </w:rPr>
        <w:t>into account the canonical context of each N</w:t>
      </w:r>
      <w:r w:rsidR="00F87AA8">
        <w:rPr>
          <w:rFonts w:ascii="Times New Roman" w:hAnsi="Times New Roman" w:cs="Times New Roman"/>
          <w:sz w:val="24"/>
          <w:szCs w:val="24"/>
        </w:rPr>
        <w:t xml:space="preserve">ew </w:t>
      </w:r>
      <w:r w:rsidR="00F87AA8" w:rsidRPr="00F87AA8">
        <w:rPr>
          <w:rFonts w:ascii="Times New Roman" w:hAnsi="Times New Roman" w:cs="Times New Roman"/>
          <w:sz w:val="24"/>
          <w:szCs w:val="24"/>
        </w:rPr>
        <w:t>T</w:t>
      </w:r>
      <w:r w:rsidR="00F87AA8">
        <w:rPr>
          <w:rFonts w:ascii="Times New Roman" w:hAnsi="Times New Roman" w:cs="Times New Roman"/>
          <w:sz w:val="24"/>
          <w:szCs w:val="24"/>
        </w:rPr>
        <w:t>estament</w:t>
      </w:r>
      <w:r w:rsidR="00F87AA8" w:rsidRPr="00F87AA8">
        <w:rPr>
          <w:rFonts w:ascii="Times New Roman" w:hAnsi="Times New Roman" w:cs="Times New Roman"/>
          <w:sz w:val="24"/>
          <w:szCs w:val="24"/>
        </w:rPr>
        <w:t xml:space="preserve"> book and </w:t>
      </w:r>
      <w:r w:rsidR="0093064C" w:rsidRPr="00F87AA8">
        <w:rPr>
          <w:rFonts w:ascii="Times New Roman" w:hAnsi="Times New Roman" w:cs="Times New Roman"/>
          <w:sz w:val="24"/>
          <w:szCs w:val="24"/>
        </w:rPr>
        <w:t>giv</w:t>
      </w:r>
      <w:r w:rsidR="0093064C">
        <w:rPr>
          <w:rFonts w:ascii="Times New Roman" w:hAnsi="Times New Roman" w:cs="Times New Roman"/>
          <w:sz w:val="24"/>
          <w:szCs w:val="24"/>
        </w:rPr>
        <w:t xml:space="preserve">es </w:t>
      </w:r>
      <w:r w:rsidR="0093064C" w:rsidRPr="00F87AA8">
        <w:rPr>
          <w:rFonts w:ascii="Times New Roman" w:hAnsi="Times New Roman" w:cs="Times New Roman"/>
          <w:sz w:val="24"/>
          <w:szCs w:val="24"/>
        </w:rPr>
        <w:t>careful</w:t>
      </w:r>
      <w:r w:rsidR="00F87AA8" w:rsidRPr="00F87AA8">
        <w:rPr>
          <w:rFonts w:ascii="Times New Roman" w:hAnsi="Times New Roman" w:cs="Times New Roman"/>
          <w:sz w:val="24"/>
          <w:szCs w:val="24"/>
        </w:rPr>
        <w:t xml:space="preserve"> attention to the use of the O</w:t>
      </w:r>
      <w:r w:rsidR="00F87AA8">
        <w:rPr>
          <w:rFonts w:ascii="Times New Roman" w:hAnsi="Times New Roman" w:cs="Times New Roman"/>
          <w:sz w:val="24"/>
          <w:szCs w:val="24"/>
        </w:rPr>
        <w:t xml:space="preserve">ld </w:t>
      </w:r>
      <w:r w:rsidR="00F87AA8" w:rsidRPr="00F87AA8">
        <w:rPr>
          <w:rFonts w:ascii="Times New Roman" w:hAnsi="Times New Roman" w:cs="Times New Roman"/>
          <w:sz w:val="24"/>
          <w:szCs w:val="24"/>
        </w:rPr>
        <w:t>T</w:t>
      </w:r>
      <w:r w:rsidR="00F87AA8">
        <w:rPr>
          <w:rFonts w:ascii="Times New Roman" w:hAnsi="Times New Roman" w:cs="Times New Roman"/>
          <w:sz w:val="24"/>
          <w:szCs w:val="24"/>
        </w:rPr>
        <w:t>estament</w:t>
      </w:r>
      <w:r w:rsidR="00F87AA8" w:rsidRPr="00F87AA8">
        <w:rPr>
          <w:rFonts w:ascii="Times New Roman" w:hAnsi="Times New Roman" w:cs="Times New Roman"/>
          <w:sz w:val="24"/>
          <w:szCs w:val="24"/>
        </w:rPr>
        <w:t xml:space="preserve"> in the N</w:t>
      </w:r>
      <w:r w:rsidR="00F87AA8">
        <w:rPr>
          <w:rFonts w:ascii="Times New Roman" w:hAnsi="Times New Roman" w:cs="Times New Roman"/>
          <w:sz w:val="24"/>
          <w:szCs w:val="24"/>
        </w:rPr>
        <w:t xml:space="preserve">ew </w:t>
      </w:r>
      <w:r w:rsidR="00F87AA8" w:rsidRPr="00F87AA8">
        <w:rPr>
          <w:rFonts w:ascii="Times New Roman" w:hAnsi="Times New Roman" w:cs="Times New Roman"/>
          <w:sz w:val="24"/>
          <w:szCs w:val="24"/>
        </w:rPr>
        <w:t>T</w:t>
      </w:r>
      <w:r w:rsidR="00F87AA8">
        <w:rPr>
          <w:rFonts w:ascii="Times New Roman" w:hAnsi="Times New Roman" w:cs="Times New Roman"/>
          <w:sz w:val="24"/>
          <w:szCs w:val="24"/>
        </w:rPr>
        <w:t>estament</w:t>
      </w:r>
      <w:r w:rsidR="00F87AA8" w:rsidRPr="00F87AA8">
        <w:rPr>
          <w:rFonts w:ascii="Times New Roman" w:hAnsi="Times New Roman" w:cs="Times New Roman"/>
          <w:sz w:val="24"/>
          <w:szCs w:val="24"/>
        </w:rPr>
        <w:t xml:space="preserve">. </w:t>
      </w:r>
      <w:r w:rsidR="00FF2FC6">
        <w:rPr>
          <w:rFonts w:ascii="Times New Roman" w:hAnsi="Times New Roman" w:cs="Times New Roman"/>
          <w:sz w:val="24"/>
          <w:szCs w:val="24"/>
        </w:rPr>
        <w:t xml:space="preserve">It ought to oppose </w:t>
      </w:r>
      <w:r w:rsidR="00F87AA8" w:rsidRPr="00F87AA8">
        <w:rPr>
          <w:rFonts w:ascii="Times New Roman" w:hAnsi="Times New Roman" w:cs="Times New Roman"/>
          <w:sz w:val="24"/>
          <w:szCs w:val="24"/>
        </w:rPr>
        <w:t>scholars</w:t>
      </w:r>
      <w:r w:rsidR="0093064C">
        <w:rPr>
          <w:rFonts w:ascii="Times New Roman" w:hAnsi="Times New Roman" w:cs="Times New Roman"/>
          <w:sz w:val="24"/>
          <w:szCs w:val="24"/>
        </w:rPr>
        <w:t xml:space="preserve"> said he,</w:t>
      </w:r>
      <w:r w:rsidR="00F87AA8" w:rsidRPr="00F87AA8">
        <w:rPr>
          <w:rFonts w:ascii="Times New Roman" w:hAnsi="Times New Roman" w:cs="Times New Roman"/>
          <w:sz w:val="24"/>
          <w:szCs w:val="24"/>
        </w:rPr>
        <w:t xml:space="preserve"> on exegetical rather than theological grounds. </w:t>
      </w:r>
      <w:r w:rsidR="0093064C">
        <w:rPr>
          <w:rFonts w:ascii="Times New Roman" w:hAnsi="Times New Roman" w:cs="Times New Roman"/>
          <w:sz w:val="24"/>
          <w:szCs w:val="24"/>
        </w:rPr>
        <w:t>He also purports that</w:t>
      </w:r>
      <w:r w:rsidR="00F87AA8" w:rsidRPr="00F87AA8">
        <w:rPr>
          <w:rFonts w:ascii="Times New Roman" w:hAnsi="Times New Roman" w:cs="Times New Roman"/>
          <w:sz w:val="24"/>
          <w:szCs w:val="24"/>
        </w:rPr>
        <w:t xml:space="preserve"> future N</w:t>
      </w:r>
      <w:r w:rsidR="0093064C">
        <w:rPr>
          <w:rFonts w:ascii="Times New Roman" w:hAnsi="Times New Roman" w:cs="Times New Roman"/>
          <w:sz w:val="24"/>
          <w:szCs w:val="24"/>
        </w:rPr>
        <w:t xml:space="preserve">ew </w:t>
      </w:r>
      <w:r w:rsidR="00F87AA8" w:rsidRPr="00F87AA8">
        <w:rPr>
          <w:rFonts w:ascii="Times New Roman" w:hAnsi="Times New Roman" w:cs="Times New Roman"/>
          <w:sz w:val="24"/>
          <w:szCs w:val="24"/>
        </w:rPr>
        <w:t>T</w:t>
      </w:r>
      <w:r w:rsidR="0093064C">
        <w:rPr>
          <w:rFonts w:ascii="Times New Roman" w:hAnsi="Times New Roman" w:cs="Times New Roman"/>
          <w:sz w:val="24"/>
          <w:szCs w:val="24"/>
        </w:rPr>
        <w:t>estament</w:t>
      </w:r>
      <w:r w:rsidR="00A35038">
        <w:rPr>
          <w:rFonts w:ascii="Times New Roman" w:hAnsi="Times New Roman" w:cs="Times New Roman"/>
          <w:sz w:val="24"/>
          <w:szCs w:val="24"/>
        </w:rPr>
        <w:t xml:space="preserve"> </w:t>
      </w:r>
      <w:r w:rsidR="00F87AA8" w:rsidRPr="00F87AA8">
        <w:rPr>
          <w:rFonts w:ascii="Times New Roman" w:hAnsi="Times New Roman" w:cs="Times New Roman"/>
          <w:sz w:val="24"/>
          <w:szCs w:val="24"/>
        </w:rPr>
        <w:t>T</w:t>
      </w:r>
      <w:r w:rsidR="0093064C">
        <w:rPr>
          <w:rFonts w:ascii="Times New Roman" w:hAnsi="Times New Roman" w:cs="Times New Roman"/>
          <w:sz w:val="24"/>
          <w:szCs w:val="24"/>
        </w:rPr>
        <w:t>heologie</w:t>
      </w:r>
      <w:r w:rsidR="00F87AA8" w:rsidRPr="00F87AA8">
        <w:rPr>
          <w:rFonts w:ascii="Times New Roman" w:hAnsi="Times New Roman" w:cs="Times New Roman"/>
          <w:sz w:val="24"/>
          <w:szCs w:val="24"/>
        </w:rPr>
        <w:t>s need to be able to demonstrate the unity of the N</w:t>
      </w:r>
      <w:r w:rsidR="0093064C">
        <w:rPr>
          <w:rFonts w:ascii="Times New Roman" w:hAnsi="Times New Roman" w:cs="Times New Roman"/>
          <w:sz w:val="24"/>
          <w:szCs w:val="24"/>
        </w:rPr>
        <w:t xml:space="preserve">ew </w:t>
      </w:r>
      <w:r w:rsidR="00F87AA8" w:rsidRPr="00F87AA8">
        <w:rPr>
          <w:rFonts w:ascii="Times New Roman" w:hAnsi="Times New Roman" w:cs="Times New Roman"/>
          <w:sz w:val="24"/>
          <w:szCs w:val="24"/>
        </w:rPr>
        <w:t>T</w:t>
      </w:r>
      <w:r w:rsidR="0093064C">
        <w:rPr>
          <w:rFonts w:ascii="Times New Roman" w:hAnsi="Times New Roman" w:cs="Times New Roman"/>
          <w:sz w:val="24"/>
          <w:szCs w:val="24"/>
        </w:rPr>
        <w:t>estament</w:t>
      </w:r>
      <w:r w:rsidR="00F87AA8" w:rsidRPr="00F87AA8">
        <w:rPr>
          <w:rFonts w:ascii="Times New Roman" w:hAnsi="Times New Roman" w:cs="Times New Roman"/>
          <w:sz w:val="24"/>
          <w:szCs w:val="24"/>
        </w:rPr>
        <w:t xml:space="preserve"> through accurate exegetical work that does not blunt its diversity, finding its theological cohesiveness in its broad storyline.</w:t>
      </w:r>
    </w:p>
    <w:p w:rsidR="00AD0D08" w:rsidRPr="0093064C" w:rsidRDefault="00AD0D08" w:rsidP="00A35038">
      <w:pPr>
        <w:spacing w:after="0" w:line="240" w:lineRule="auto"/>
        <w:jc w:val="both"/>
        <w:rPr>
          <w:rFonts w:ascii="Times New Roman" w:hAnsi="Times New Roman" w:cs="Times New Roman"/>
          <w:b/>
          <w:sz w:val="24"/>
          <w:szCs w:val="24"/>
        </w:rPr>
      </w:pPr>
      <w:r w:rsidRPr="0093064C">
        <w:rPr>
          <w:rFonts w:ascii="Times New Roman" w:hAnsi="Times New Roman" w:cs="Times New Roman"/>
          <w:b/>
          <w:sz w:val="24"/>
          <w:szCs w:val="24"/>
        </w:rPr>
        <w:t>Conclusion</w:t>
      </w:r>
    </w:p>
    <w:p w:rsidR="00AD6FEF" w:rsidRPr="00256132" w:rsidRDefault="00AD0D08" w:rsidP="00A35038">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From the ongoing survey, we discover that all the theologians were either focusing on one aspect while neglecting the other even when they believe that they were taking both unity and diversity in the same balance.</w:t>
      </w:r>
      <w:r w:rsidR="0093064C">
        <w:rPr>
          <w:rFonts w:ascii="Times New Roman" w:hAnsi="Times New Roman" w:cs="Times New Roman"/>
          <w:sz w:val="24"/>
          <w:szCs w:val="24"/>
        </w:rPr>
        <w:t xml:space="preserve"> Wendel, however, proposes the way forward by introducing four ways</w:t>
      </w:r>
      <w:r w:rsidR="00E740DD">
        <w:rPr>
          <w:rFonts w:ascii="Times New Roman" w:hAnsi="Times New Roman" w:cs="Times New Roman"/>
          <w:sz w:val="24"/>
          <w:szCs w:val="24"/>
        </w:rPr>
        <w:t>,</w:t>
      </w:r>
      <w:r w:rsidR="0093064C">
        <w:rPr>
          <w:rFonts w:ascii="Times New Roman" w:hAnsi="Times New Roman" w:cs="Times New Roman"/>
          <w:sz w:val="24"/>
          <w:szCs w:val="24"/>
        </w:rPr>
        <w:t xml:space="preserve"> </w:t>
      </w:r>
      <w:r w:rsidR="00E740DD">
        <w:rPr>
          <w:rFonts w:ascii="Times New Roman" w:hAnsi="Times New Roman" w:cs="Times New Roman"/>
          <w:sz w:val="24"/>
          <w:szCs w:val="24"/>
        </w:rPr>
        <w:t>‘</w:t>
      </w:r>
      <w:r w:rsidR="0093064C">
        <w:rPr>
          <w:rFonts w:ascii="Times New Roman" w:hAnsi="Times New Roman" w:cs="Times New Roman"/>
          <w:sz w:val="24"/>
          <w:szCs w:val="24"/>
        </w:rPr>
        <w:t>New Testament Theology</w:t>
      </w:r>
      <w:r w:rsidR="00E740DD">
        <w:rPr>
          <w:rFonts w:ascii="Times New Roman" w:hAnsi="Times New Roman" w:cs="Times New Roman"/>
          <w:sz w:val="24"/>
          <w:szCs w:val="24"/>
        </w:rPr>
        <w:t>’</w:t>
      </w:r>
      <w:r w:rsidR="0093064C">
        <w:rPr>
          <w:rFonts w:ascii="Times New Roman" w:hAnsi="Times New Roman" w:cs="Times New Roman"/>
          <w:sz w:val="24"/>
          <w:szCs w:val="24"/>
        </w:rPr>
        <w:t xml:space="preserve"> would be successful without being skewed. The success would be achieved he says</w:t>
      </w:r>
      <w:r w:rsidR="00A35038">
        <w:rPr>
          <w:rFonts w:ascii="Times New Roman" w:hAnsi="Times New Roman" w:cs="Times New Roman"/>
          <w:sz w:val="24"/>
          <w:szCs w:val="24"/>
        </w:rPr>
        <w:t>,</w:t>
      </w:r>
      <w:r w:rsidR="0093064C">
        <w:rPr>
          <w:rFonts w:ascii="Times New Roman" w:hAnsi="Times New Roman" w:cs="Times New Roman"/>
          <w:sz w:val="24"/>
          <w:szCs w:val="24"/>
        </w:rPr>
        <w:t xml:space="preserve"> by </w:t>
      </w:r>
      <w:r w:rsidR="00A35038">
        <w:rPr>
          <w:rFonts w:ascii="Times New Roman" w:hAnsi="Times New Roman" w:cs="Times New Roman"/>
          <w:sz w:val="24"/>
          <w:szCs w:val="24"/>
        </w:rPr>
        <w:t>holding both unity and diversity in a balance. In the same line</w:t>
      </w:r>
      <w:r w:rsidR="00E740DD">
        <w:rPr>
          <w:rFonts w:ascii="Times New Roman" w:hAnsi="Times New Roman" w:cs="Times New Roman"/>
          <w:sz w:val="24"/>
          <w:szCs w:val="24"/>
        </w:rPr>
        <w:t>,</w:t>
      </w:r>
      <w:r w:rsidR="00A35038">
        <w:rPr>
          <w:rFonts w:ascii="Times New Roman" w:hAnsi="Times New Roman" w:cs="Times New Roman"/>
          <w:sz w:val="24"/>
          <w:szCs w:val="24"/>
        </w:rPr>
        <w:t xml:space="preserve"> </w:t>
      </w:r>
      <w:r w:rsidR="00E740DD">
        <w:rPr>
          <w:rFonts w:ascii="Times New Roman" w:hAnsi="Times New Roman" w:cs="Times New Roman"/>
          <w:sz w:val="24"/>
          <w:szCs w:val="24"/>
        </w:rPr>
        <w:t>T</w:t>
      </w:r>
      <w:r w:rsidR="00A35038">
        <w:rPr>
          <w:rFonts w:ascii="Times New Roman" w:hAnsi="Times New Roman" w:cs="Times New Roman"/>
          <w:sz w:val="24"/>
          <w:szCs w:val="24"/>
        </w:rPr>
        <w:t xml:space="preserve">heology should be treated along side with Exegesis, History and Narrative for a healthy New Testament Theology so as to </w:t>
      </w:r>
      <w:r w:rsidR="00A35038" w:rsidRPr="00A35038">
        <w:rPr>
          <w:rFonts w:ascii="Times New Roman" w:hAnsi="Times New Roman" w:cs="Times New Roman"/>
          <w:sz w:val="24"/>
          <w:szCs w:val="24"/>
        </w:rPr>
        <w:t xml:space="preserve">benefit the academy and also the church. </w:t>
      </w:r>
    </w:p>
    <w:sectPr w:rsidR="00AD6FEF" w:rsidRPr="00256132" w:rsidSect="00AF0300">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6D7C" w:rsidRDefault="006A6D7C" w:rsidP="002F06E6">
      <w:pPr>
        <w:spacing w:after="0" w:line="240" w:lineRule="auto"/>
      </w:pPr>
      <w:r>
        <w:separator/>
      </w:r>
    </w:p>
  </w:endnote>
  <w:endnote w:type="continuationSeparator" w:id="0">
    <w:p w:rsidR="006A6D7C" w:rsidRDefault="006A6D7C" w:rsidP="002F06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027887"/>
      <w:docPartObj>
        <w:docPartGallery w:val="Page Numbers (Bottom of Page)"/>
        <w:docPartUnique/>
      </w:docPartObj>
    </w:sdtPr>
    <w:sdtContent>
      <w:p w:rsidR="002F06E6" w:rsidRDefault="002F06E6">
        <w:pPr>
          <w:pStyle w:val="Footer"/>
          <w:jc w:val="center"/>
        </w:pPr>
        <w:fldSimple w:instr=" PAGE   \* MERGEFORMAT ">
          <w:r>
            <w:rPr>
              <w:noProof/>
            </w:rPr>
            <w:t>1</w:t>
          </w:r>
        </w:fldSimple>
      </w:p>
    </w:sdtContent>
  </w:sdt>
  <w:p w:rsidR="002F06E6" w:rsidRDefault="002F06E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6D7C" w:rsidRDefault="006A6D7C" w:rsidP="002F06E6">
      <w:pPr>
        <w:spacing w:after="0" w:line="240" w:lineRule="auto"/>
      </w:pPr>
      <w:r>
        <w:separator/>
      </w:r>
    </w:p>
  </w:footnote>
  <w:footnote w:type="continuationSeparator" w:id="0">
    <w:p w:rsidR="006A6D7C" w:rsidRDefault="006A6D7C" w:rsidP="002F06E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6158D6"/>
    <w:multiLevelType w:val="hybridMultilevel"/>
    <w:tmpl w:val="92CE79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E202CF"/>
    <w:rsid w:val="00051A86"/>
    <w:rsid w:val="0014047D"/>
    <w:rsid w:val="00147D8D"/>
    <w:rsid w:val="001810B4"/>
    <w:rsid w:val="00256132"/>
    <w:rsid w:val="002F06E6"/>
    <w:rsid w:val="002F61EB"/>
    <w:rsid w:val="003954EB"/>
    <w:rsid w:val="003B6403"/>
    <w:rsid w:val="003D5A89"/>
    <w:rsid w:val="003F6A5D"/>
    <w:rsid w:val="00461BDC"/>
    <w:rsid w:val="004B6CE5"/>
    <w:rsid w:val="0059465C"/>
    <w:rsid w:val="005B2ADF"/>
    <w:rsid w:val="005D636E"/>
    <w:rsid w:val="0062191D"/>
    <w:rsid w:val="006A4D95"/>
    <w:rsid w:val="006A6D7C"/>
    <w:rsid w:val="00713D86"/>
    <w:rsid w:val="0077096F"/>
    <w:rsid w:val="007C1088"/>
    <w:rsid w:val="008056C7"/>
    <w:rsid w:val="00816CD9"/>
    <w:rsid w:val="00892BF1"/>
    <w:rsid w:val="00896B75"/>
    <w:rsid w:val="0093064C"/>
    <w:rsid w:val="009A545F"/>
    <w:rsid w:val="009A7133"/>
    <w:rsid w:val="009C204B"/>
    <w:rsid w:val="00A35038"/>
    <w:rsid w:val="00A73BF9"/>
    <w:rsid w:val="00AD0D08"/>
    <w:rsid w:val="00AD6FEF"/>
    <w:rsid w:val="00AE1193"/>
    <w:rsid w:val="00AF0300"/>
    <w:rsid w:val="00B13CB2"/>
    <w:rsid w:val="00C4165E"/>
    <w:rsid w:val="00C57158"/>
    <w:rsid w:val="00CC158F"/>
    <w:rsid w:val="00D0234A"/>
    <w:rsid w:val="00DA5E55"/>
    <w:rsid w:val="00DA68F1"/>
    <w:rsid w:val="00DD1D5C"/>
    <w:rsid w:val="00E202CF"/>
    <w:rsid w:val="00E740DD"/>
    <w:rsid w:val="00E81714"/>
    <w:rsid w:val="00E93955"/>
    <w:rsid w:val="00ED13CD"/>
    <w:rsid w:val="00F029DD"/>
    <w:rsid w:val="00F87AA8"/>
    <w:rsid w:val="00FA186A"/>
    <w:rsid w:val="00FD636D"/>
    <w:rsid w:val="00FF2F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7D8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3BF9"/>
    <w:pPr>
      <w:ind w:left="720"/>
      <w:contextualSpacing/>
    </w:pPr>
  </w:style>
  <w:style w:type="paragraph" w:styleId="Header">
    <w:name w:val="header"/>
    <w:basedOn w:val="Normal"/>
    <w:link w:val="HeaderChar"/>
    <w:uiPriority w:val="99"/>
    <w:semiHidden/>
    <w:unhideWhenUsed/>
    <w:rsid w:val="002F06E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F06E6"/>
  </w:style>
  <w:style w:type="paragraph" w:styleId="Footer">
    <w:name w:val="footer"/>
    <w:basedOn w:val="Normal"/>
    <w:link w:val="FooterChar"/>
    <w:uiPriority w:val="99"/>
    <w:unhideWhenUsed/>
    <w:rsid w:val="002F06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06E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2</Pages>
  <Words>1042</Words>
  <Characters>5941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Vivian</dc:creator>
  <cp:lastModifiedBy>Vivian</cp:lastModifiedBy>
  <cp:revision>15</cp:revision>
  <dcterms:created xsi:type="dcterms:W3CDTF">2020-11-24T10:40:00Z</dcterms:created>
  <dcterms:modified xsi:type="dcterms:W3CDTF">2020-11-25T11:51:00Z</dcterms:modified>
</cp:coreProperties>
</file>