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A99" w:rsidRDefault="007C3A99" w:rsidP="007C3A99">
      <w:pPr>
        <w:autoSpaceDE w:val="0"/>
        <w:autoSpaceDN w:val="0"/>
        <w:adjustRightInd w:val="0"/>
        <w:spacing w:after="0" w:line="276" w:lineRule="auto"/>
        <w:jc w:val="center"/>
        <w:rPr>
          <w:rFonts w:ascii="Times New Roman" w:eastAsia="Calibri" w:hAnsi="Times New Roman"/>
          <w:b/>
          <w:bCs/>
          <w:sz w:val="24"/>
          <w:szCs w:val="24"/>
        </w:rPr>
      </w:pPr>
      <w:r>
        <w:rPr>
          <w:rFonts w:ascii="Times New Roman" w:eastAsia="Calibri" w:hAnsi="Times New Roman"/>
          <w:b/>
          <w:bCs/>
          <w:sz w:val="24"/>
          <w:szCs w:val="24"/>
        </w:rPr>
        <w:t>Topic: A Book Review On the Unintended Reformation: How a religious revolution secularized by BRAD, G.</w:t>
      </w:r>
    </w:p>
    <w:p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By</w:t>
      </w: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JOHNPAUL EKENE UMEONONUGBO</w:t>
      </w:r>
    </w:p>
    <w:p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DI/954</w:t>
      </w: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r w:rsidRPr="00B34DAB">
        <w:rPr>
          <w:rFonts w:ascii="Times New Roman" w:hAnsi="Times New Roman"/>
          <w:b/>
          <w:i/>
          <w:sz w:val="24"/>
          <w:szCs w:val="24"/>
        </w:rPr>
        <w:t>Being a term paper submitted to the Department of Theology of Dominican Institute in partial fulfillment of the requirement for the awarding of a Bachelor of Degree of Theology.</w:t>
      </w: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r>
        <w:rPr>
          <w:rFonts w:ascii="Times New Roman" w:hAnsi="Times New Roman"/>
          <w:b/>
          <w:sz w:val="24"/>
          <w:szCs w:val="24"/>
        </w:rPr>
        <w:t>Course No: TH 320</w:t>
      </w: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r>
        <w:rPr>
          <w:rFonts w:ascii="Times New Roman" w:hAnsi="Times New Roman"/>
          <w:b/>
          <w:sz w:val="24"/>
          <w:szCs w:val="24"/>
        </w:rPr>
        <w:t>REFORMATION</w:t>
      </w: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LECTURER</w:t>
      </w:r>
      <w:r>
        <w:rPr>
          <w:rFonts w:ascii="Times New Roman" w:hAnsi="Times New Roman"/>
          <w:b/>
          <w:sz w:val="24"/>
          <w:szCs w:val="24"/>
        </w:rPr>
        <w:t>: REV. FR. BENEDICT JOSEPH IWATT</w:t>
      </w: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Samonda, Ibadan</w:t>
      </w: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p>
    <w:p w:rsidR="007C3A99" w:rsidRPr="00B34DAB" w:rsidRDefault="007C3A99" w:rsidP="007C3A99">
      <w:pPr>
        <w:jc w:val="center"/>
        <w:rPr>
          <w:rFonts w:ascii="Times New Roman" w:hAnsi="Times New Roman"/>
          <w:b/>
          <w:sz w:val="24"/>
          <w:szCs w:val="24"/>
        </w:rPr>
      </w:pPr>
      <w:r>
        <w:rPr>
          <w:rFonts w:ascii="Times New Roman" w:hAnsi="Times New Roman"/>
          <w:b/>
          <w:sz w:val="24"/>
          <w:szCs w:val="24"/>
        </w:rPr>
        <w:t>DEC</w:t>
      </w:r>
      <w:r w:rsidRPr="00B34DAB">
        <w:rPr>
          <w:rFonts w:ascii="Times New Roman" w:hAnsi="Times New Roman"/>
          <w:b/>
          <w:sz w:val="24"/>
          <w:szCs w:val="24"/>
        </w:rPr>
        <w:t>, 2022</w:t>
      </w:r>
    </w:p>
    <w:p w:rsidR="00A8697A" w:rsidRDefault="00A8697A" w:rsidP="007C3A99">
      <w:pPr>
        <w:spacing w:line="480" w:lineRule="auto"/>
        <w:jc w:val="both"/>
        <w:rPr>
          <w:rFonts w:ascii="Times New Roman" w:hAnsi="Times New Roman"/>
          <w:sz w:val="24"/>
          <w:szCs w:val="24"/>
        </w:rPr>
      </w:pPr>
    </w:p>
    <w:p w:rsidR="00C626B9" w:rsidRDefault="00C626B9" w:rsidP="002E301E">
      <w:pPr>
        <w:pStyle w:val="NormalWeb"/>
        <w:shd w:val="clear" w:color="auto" w:fill="FFFFFF"/>
        <w:spacing w:before="0" w:beforeAutospacing="0" w:after="277" w:afterAutospacing="0" w:line="480" w:lineRule="auto"/>
        <w:jc w:val="both"/>
        <w:rPr>
          <w:iCs/>
          <w:color w:val="000000"/>
        </w:rPr>
      </w:pPr>
    </w:p>
    <w:p w:rsidR="00C626B9" w:rsidRPr="007817F2" w:rsidRDefault="00C626B9" w:rsidP="002E301E">
      <w:pPr>
        <w:pStyle w:val="NormalWeb"/>
        <w:shd w:val="clear" w:color="auto" w:fill="FFFFFF"/>
        <w:spacing w:before="0" w:beforeAutospacing="0" w:after="277" w:afterAutospacing="0" w:line="480" w:lineRule="auto"/>
        <w:jc w:val="both"/>
        <w:rPr>
          <w:b/>
          <w:iCs/>
          <w:color w:val="000000"/>
        </w:rPr>
      </w:pPr>
      <w:r w:rsidRPr="007817F2">
        <w:rPr>
          <w:b/>
          <w:iCs/>
          <w:color w:val="000000"/>
        </w:rPr>
        <w:lastRenderedPageBreak/>
        <w:t>Introduction</w:t>
      </w:r>
    </w:p>
    <w:p w:rsidR="00B40F7E" w:rsidRDefault="000B3165" w:rsidP="002E301E">
      <w:pPr>
        <w:pStyle w:val="NormalWeb"/>
        <w:shd w:val="clear" w:color="auto" w:fill="FFFFFF"/>
        <w:spacing w:before="0" w:beforeAutospacing="0" w:after="277" w:afterAutospacing="0" w:line="480" w:lineRule="auto"/>
        <w:jc w:val="both"/>
        <w:rPr>
          <w:iCs/>
          <w:color w:val="000000"/>
        </w:rPr>
      </w:pPr>
      <w:r w:rsidRPr="001879FA">
        <w:rPr>
          <w:i/>
        </w:rPr>
        <w:t>The Unintended Reformation Secularized Society</w:t>
      </w:r>
      <w:r>
        <w:rPr>
          <w:iCs/>
          <w:color w:val="000000"/>
        </w:rPr>
        <w:t xml:space="preserve"> </w:t>
      </w:r>
      <w:r w:rsidR="00AF454E">
        <w:rPr>
          <w:iCs/>
          <w:color w:val="000000"/>
        </w:rPr>
        <w:t xml:space="preserve">written by </w:t>
      </w:r>
      <w:r w:rsidR="00AF454E" w:rsidRPr="001879FA">
        <w:t>Brad S. Gregory</w:t>
      </w:r>
      <w:r w:rsidR="00AF454E">
        <w:t xml:space="preserve"> is one of the highly influential book</w:t>
      </w:r>
      <w:r w:rsidR="008877B5">
        <w:t xml:space="preserve">s for one </w:t>
      </w:r>
      <w:r w:rsidR="000E71C8">
        <w:t>whom</w:t>
      </w:r>
      <w:r w:rsidR="008877B5">
        <w:t xml:space="preserve"> with the quest to know about reformation and its consequences in both Europe and North America. </w:t>
      </w:r>
      <w:r w:rsidR="00B822A0">
        <w:rPr>
          <w:iCs/>
          <w:color w:val="000000"/>
        </w:rPr>
        <w:t>Brad Gregory</w:t>
      </w:r>
      <w:r w:rsidR="00B822A0">
        <w:t xml:space="preserve"> aim</w:t>
      </w:r>
      <w:r w:rsidR="000926E4">
        <w:t xml:space="preserve">ed </w:t>
      </w:r>
      <w:r w:rsidR="00C90D28">
        <w:rPr>
          <w:iCs/>
          <w:color w:val="000000"/>
        </w:rPr>
        <w:t>identify</w:t>
      </w:r>
      <w:r w:rsidR="000926E4">
        <w:rPr>
          <w:iCs/>
          <w:color w:val="000000"/>
        </w:rPr>
        <w:t>ing</w:t>
      </w:r>
      <w:r w:rsidR="00C626B9">
        <w:rPr>
          <w:iCs/>
          <w:color w:val="000000"/>
        </w:rPr>
        <w:t xml:space="preserve"> the unintended consequences of the protestant reformation and traces the way it shaped the </w:t>
      </w:r>
      <w:r w:rsidR="00EB78C3">
        <w:rPr>
          <w:iCs/>
          <w:color w:val="000000"/>
        </w:rPr>
        <w:t xml:space="preserve">Christianity in the </w:t>
      </w:r>
      <w:r w:rsidR="00C626B9">
        <w:rPr>
          <w:iCs/>
          <w:color w:val="000000"/>
        </w:rPr>
        <w:t xml:space="preserve">modern </w:t>
      </w:r>
      <w:r w:rsidR="00EB78C3">
        <w:rPr>
          <w:iCs/>
          <w:color w:val="000000"/>
        </w:rPr>
        <w:t xml:space="preserve">era. </w:t>
      </w:r>
      <w:r w:rsidR="00C626B9">
        <w:rPr>
          <w:iCs/>
          <w:color w:val="000000"/>
        </w:rPr>
        <w:t>Again, Gregory argu</w:t>
      </w:r>
      <w:r w:rsidR="00B40F7E">
        <w:rPr>
          <w:iCs/>
          <w:color w:val="000000"/>
        </w:rPr>
        <w:t xml:space="preserve">ments </w:t>
      </w:r>
      <w:r w:rsidR="00C626B9">
        <w:rPr>
          <w:iCs/>
          <w:color w:val="000000"/>
        </w:rPr>
        <w:t>were long-term effects of a movement that marked the end of more than a millennium during which Christianity provided a framework for shared intellectual,</w:t>
      </w:r>
      <w:r w:rsidR="00D04575">
        <w:rPr>
          <w:iCs/>
          <w:color w:val="000000"/>
        </w:rPr>
        <w:t xml:space="preserve"> social, and moral life in the West?</w:t>
      </w:r>
      <w:r w:rsidR="00C90D28">
        <w:rPr>
          <w:iCs/>
          <w:color w:val="000000"/>
        </w:rPr>
        <w:t xml:space="preserve"> We can now</w:t>
      </w:r>
      <w:r w:rsidR="00A92D1E">
        <w:rPr>
          <w:iCs/>
          <w:color w:val="000000"/>
        </w:rPr>
        <w:t xml:space="preserve"> trace both the appraisal aspect and limited part </w:t>
      </w:r>
      <w:r w:rsidR="00C90D28">
        <w:rPr>
          <w:iCs/>
          <w:color w:val="000000"/>
        </w:rPr>
        <w:t>o</w:t>
      </w:r>
      <w:r w:rsidR="00956401">
        <w:rPr>
          <w:iCs/>
          <w:color w:val="000000"/>
        </w:rPr>
        <w:t>f</w:t>
      </w:r>
      <w:r w:rsidR="00C90D28">
        <w:rPr>
          <w:iCs/>
          <w:color w:val="000000"/>
        </w:rPr>
        <w:t xml:space="preserve"> the work.</w:t>
      </w:r>
    </w:p>
    <w:p w:rsidR="00587CFB" w:rsidRDefault="00587CFB" w:rsidP="00587CFB">
      <w:pPr>
        <w:pStyle w:val="NormalWeb"/>
        <w:shd w:val="clear" w:color="auto" w:fill="FFFFFF"/>
        <w:spacing w:before="0" w:beforeAutospacing="0" w:after="0" w:afterAutospacing="0" w:line="480" w:lineRule="auto"/>
        <w:jc w:val="both"/>
        <w:rPr>
          <w:color w:val="000000"/>
        </w:rPr>
      </w:pPr>
      <w:r w:rsidRPr="001F7599">
        <w:rPr>
          <w:b/>
          <w:color w:val="000000"/>
        </w:rPr>
        <w:t>Method used by the Author</w:t>
      </w:r>
      <w:r>
        <w:rPr>
          <w:color w:val="000000"/>
        </w:rPr>
        <w:t>.</w:t>
      </w:r>
    </w:p>
    <w:p w:rsidR="00587CFB" w:rsidRDefault="00587CFB" w:rsidP="00587CFB">
      <w:pPr>
        <w:pStyle w:val="NormalWeb"/>
        <w:shd w:val="clear" w:color="auto" w:fill="FFFFFF"/>
        <w:spacing w:before="0" w:beforeAutospacing="0" w:after="277" w:afterAutospacing="0" w:line="480" w:lineRule="auto"/>
        <w:jc w:val="both"/>
        <w:rPr>
          <w:color w:val="000000"/>
        </w:rPr>
      </w:pPr>
      <w:r w:rsidRPr="002E301E">
        <w:rPr>
          <w:color w:val="000000"/>
        </w:rPr>
        <w:t xml:space="preserve">Methodologically, the book </w:t>
      </w:r>
      <w:r>
        <w:rPr>
          <w:color w:val="000000"/>
        </w:rPr>
        <w:t xml:space="preserve">uses historical and </w:t>
      </w:r>
      <w:r w:rsidRPr="002E301E">
        <w:rPr>
          <w:color w:val="000000"/>
        </w:rPr>
        <w:t>analytical</w:t>
      </w:r>
      <w:r>
        <w:rPr>
          <w:color w:val="000000"/>
        </w:rPr>
        <w:t xml:space="preserve"> method as it ensure</w:t>
      </w:r>
      <w:r w:rsidRPr="002E301E">
        <w:rPr>
          <w:color w:val="000000"/>
        </w:rPr>
        <w:t xml:space="preserve">s to show that </w:t>
      </w:r>
      <w:r>
        <w:rPr>
          <w:color w:val="000000"/>
        </w:rPr>
        <w:t xml:space="preserve">deeper and </w:t>
      </w:r>
      <w:r w:rsidRPr="002E301E">
        <w:rPr>
          <w:color w:val="000000"/>
        </w:rPr>
        <w:t xml:space="preserve">fresh insight into historical change is possible by </w:t>
      </w:r>
      <w:r>
        <w:rPr>
          <w:color w:val="000000"/>
        </w:rPr>
        <w:t xml:space="preserve">primarily </w:t>
      </w:r>
      <w:r w:rsidRPr="002E301E">
        <w:rPr>
          <w:color w:val="000000"/>
        </w:rPr>
        <w:t>disentangling domains of human life that were lived in intertwined ways.  The chapters’ respective subjects are distinguished for analytical purposes in pursuit of explanatory insight.</w:t>
      </w:r>
      <w:r>
        <w:rPr>
          <w:color w:val="000000"/>
        </w:rPr>
        <w:t xml:space="preserve"> </w:t>
      </w:r>
    </w:p>
    <w:p w:rsidR="00D04575" w:rsidRPr="00B40F7E" w:rsidRDefault="00D04575" w:rsidP="00587CFB">
      <w:pPr>
        <w:pStyle w:val="NormalWeb"/>
        <w:shd w:val="clear" w:color="auto" w:fill="FFFFFF"/>
        <w:spacing w:before="0" w:beforeAutospacing="0" w:after="277" w:afterAutospacing="0" w:line="480" w:lineRule="auto"/>
        <w:jc w:val="both"/>
        <w:rPr>
          <w:iCs/>
          <w:color w:val="000000"/>
        </w:rPr>
      </w:pPr>
      <w:r w:rsidRPr="007817F2">
        <w:rPr>
          <w:b/>
          <w:iCs/>
          <w:color w:val="000000"/>
        </w:rPr>
        <w:t xml:space="preserve">The </w:t>
      </w:r>
      <w:r w:rsidR="007817F2" w:rsidRPr="007817F2">
        <w:rPr>
          <w:b/>
          <w:iCs/>
          <w:color w:val="000000"/>
        </w:rPr>
        <w:t>main</w:t>
      </w:r>
      <w:r w:rsidRPr="007817F2">
        <w:rPr>
          <w:b/>
          <w:iCs/>
          <w:color w:val="000000"/>
        </w:rPr>
        <w:t xml:space="preserve"> work</w:t>
      </w:r>
    </w:p>
    <w:p w:rsidR="002E301E" w:rsidRDefault="00D64C77" w:rsidP="002E301E">
      <w:pPr>
        <w:pStyle w:val="NormalWeb"/>
        <w:shd w:val="clear" w:color="auto" w:fill="FFFFFF"/>
        <w:spacing w:before="0" w:beforeAutospacing="0" w:after="277" w:afterAutospacing="0" w:line="480" w:lineRule="auto"/>
        <w:jc w:val="both"/>
        <w:rPr>
          <w:color w:val="000000"/>
        </w:rPr>
      </w:pPr>
      <w:r w:rsidRPr="002E301E">
        <w:rPr>
          <w:i/>
          <w:iCs/>
          <w:color w:val="000000"/>
        </w:rPr>
        <w:t>The Unintended Reformation</w:t>
      </w:r>
      <w:r w:rsidRPr="002E301E">
        <w:rPr>
          <w:rStyle w:val="apple-converted-space"/>
          <w:color w:val="000000"/>
        </w:rPr>
        <w:t> </w:t>
      </w:r>
      <w:r w:rsidRPr="002E301E">
        <w:rPr>
          <w:color w:val="000000"/>
        </w:rPr>
        <w:t>is a wide-ranging revisionist history that concerns the p</w:t>
      </w:r>
      <w:r w:rsidR="00A135FA">
        <w:rPr>
          <w:color w:val="000000"/>
        </w:rPr>
        <w:t xml:space="preserve">resent as much as the past.  </w:t>
      </w:r>
      <w:r w:rsidR="00587CFB" w:rsidRPr="002E301E">
        <w:rPr>
          <w:color w:val="000000"/>
        </w:rPr>
        <w:t xml:space="preserve">The book analyzes six domains in which the Reformation’s impact was especially consequential: the relationship among science, religion, and metaphysics; the basis for truth claims about “Life Questions” related to human values and meaning; the institutional locus of political power; moral discourse and moral practices; human desires and capitalism; and higher education and assumptions about knowledge.  One chapter in the book is devoted to each </w:t>
      </w:r>
      <w:r w:rsidR="00587CFB" w:rsidRPr="002E301E">
        <w:rPr>
          <w:color w:val="000000"/>
        </w:rPr>
        <w:lastRenderedPageBreak/>
        <w:t>of these areas, tracing their respective transformations between the sixteenth century and the present.</w:t>
      </w:r>
      <w:r w:rsidR="00056C88">
        <w:rPr>
          <w:color w:val="000000"/>
        </w:rPr>
        <w:t xml:space="preserve"> </w:t>
      </w:r>
      <w:r w:rsidR="00A135FA">
        <w:rPr>
          <w:iCs/>
          <w:color w:val="000000"/>
        </w:rPr>
        <w:t>Brad Gregory</w:t>
      </w:r>
      <w:r w:rsidR="00A135FA" w:rsidRPr="002E301E">
        <w:rPr>
          <w:color w:val="000000"/>
        </w:rPr>
        <w:t xml:space="preserve"> </w:t>
      </w:r>
      <w:r w:rsidRPr="002E301E">
        <w:rPr>
          <w:color w:val="000000"/>
        </w:rPr>
        <w:t xml:space="preserve">argues </w:t>
      </w:r>
      <w:r w:rsidR="00A135FA">
        <w:rPr>
          <w:color w:val="000000"/>
        </w:rPr>
        <w:t xml:space="preserve">extensively </w:t>
      </w:r>
      <w:r w:rsidRPr="002E301E">
        <w:rPr>
          <w:color w:val="000000"/>
        </w:rPr>
        <w:t>that in central respects, North American and European life in the early twenty-first century is the complex, long-term, unintended result of the Reformation era’s unresolved doctrinal disagreemen</w:t>
      </w:r>
      <w:r w:rsidR="00D84884">
        <w:rPr>
          <w:color w:val="000000"/>
        </w:rPr>
        <w:t>ts and destructive R</w:t>
      </w:r>
      <w:r w:rsidRPr="002E301E">
        <w:rPr>
          <w:color w:val="000000"/>
        </w:rPr>
        <w:t xml:space="preserve">eligio-political </w:t>
      </w:r>
      <w:r w:rsidR="004B2645" w:rsidRPr="002E301E">
        <w:rPr>
          <w:color w:val="000000"/>
        </w:rPr>
        <w:t xml:space="preserve">conflicts. </w:t>
      </w:r>
      <w:r w:rsidR="00D84884">
        <w:rPr>
          <w:color w:val="000000"/>
        </w:rPr>
        <w:t xml:space="preserve">He observed that the </w:t>
      </w:r>
      <w:r w:rsidR="004B2645" w:rsidRPr="002E301E">
        <w:rPr>
          <w:color w:val="000000"/>
        </w:rPr>
        <w:t>Latin</w:t>
      </w:r>
      <w:r w:rsidRPr="002E301E">
        <w:rPr>
          <w:color w:val="000000"/>
        </w:rPr>
        <w:t xml:space="preserve"> Christianity around 1500 was not “religion” understood as something separate and separab</w:t>
      </w:r>
      <w:r w:rsidR="00D84884">
        <w:rPr>
          <w:color w:val="000000"/>
        </w:rPr>
        <w:t>le from the rest of human life, it forms its essential element</w:t>
      </w:r>
      <w:r w:rsidR="003B5E87">
        <w:rPr>
          <w:color w:val="000000"/>
        </w:rPr>
        <w:t>.</w:t>
      </w:r>
      <w:r w:rsidRPr="002E301E">
        <w:rPr>
          <w:color w:val="000000"/>
        </w:rPr>
        <w:t xml:space="preserve"> It was rather an institutionalized worldview that sought to inform all its dimensions.  Rejections of the Roman church in the Protestant Reformation therefore had widely ramifying effects.</w:t>
      </w:r>
      <w:r w:rsidR="001879FA">
        <w:rPr>
          <w:rStyle w:val="FootnoteReference"/>
          <w:color w:val="000000"/>
        </w:rPr>
        <w:footnoteReference w:id="2"/>
      </w:r>
    </w:p>
    <w:p w:rsidR="00056C88" w:rsidRDefault="00D04575" w:rsidP="002E301E">
      <w:pPr>
        <w:pStyle w:val="NormalWeb"/>
        <w:shd w:val="clear" w:color="auto" w:fill="FFFFFF"/>
        <w:spacing w:before="0" w:beforeAutospacing="0" w:after="277" w:afterAutospacing="0" w:line="480" w:lineRule="auto"/>
        <w:jc w:val="both"/>
        <w:rPr>
          <w:color w:val="000000"/>
        </w:rPr>
      </w:pPr>
      <w:r>
        <w:rPr>
          <w:color w:val="000000"/>
        </w:rPr>
        <w:t>Before the Protestant Reformation, Western Christianity was an institutionalized worldview laden with expectations of security for earthly societies and hopes of eternal salvation for individuals.</w:t>
      </w:r>
      <w:r w:rsidR="003B5E87">
        <w:rPr>
          <w:color w:val="000000"/>
        </w:rPr>
        <w:t xml:space="preserve"> For him, h</w:t>
      </w:r>
      <w:r>
        <w:rPr>
          <w:color w:val="000000"/>
        </w:rPr>
        <w:t>owever, the reformation’s protagonists sought to advance the realization of this vision, not disrupt it. But a complex web of rejections, retentions, and transformations of medieval Christianity gradually replaced the religious fabric that b</w:t>
      </w:r>
      <w:r w:rsidR="001F7599">
        <w:rPr>
          <w:color w:val="000000"/>
        </w:rPr>
        <w:t>ound societies together in</w:t>
      </w:r>
      <w:r>
        <w:rPr>
          <w:color w:val="000000"/>
        </w:rPr>
        <w:t xml:space="preserve"> </w:t>
      </w:r>
      <w:r w:rsidR="001F7599">
        <w:rPr>
          <w:color w:val="000000"/>
        </w:rPr>
        <w:t>the west.</w:t>
      </w:r>
      <w:r w:rsidR="00056C88">
        <w:rPr>
          <w:color w:val="000000"/>
        </w:rPr>
        <w:t xml:space="preserve"> </w:t>
      </w:r>
    </w:p>
    <w:p w:rsidR="00D64C77" w:rsidRPr="002E301E" w:rsidRDefault="003B5E87" w:rsidP="002E301E">
      <w:pPr>
        <w:pStyle w:val="NormalWeb"/>
        <w:shd w:val="clear" w:color="auto" w:fill="FFFFFF"/>
        <w:spacing w:before="0" w:beforeAutospacing="0" w:after="277" w:afterAutospacing="0" w:line="480" w:lineRule="auto"/>
        <w:jc w:val="both"/>
        <w:rPr>
          <w:color w:val="000000"/>
        </w:rPr>
      </w:pPr>
      <w:r>
        <w:rPr>
          <w:color w:val="000000"/>
        </w:rPr>
        <w:t xml:space="preserve">As observed by </w:t>
      </w:r>
      <w:r w:rsidRPr="001879FA">
        <w:t>Brad S. Gregory</w:t>
      </w:r>
      <w:r>
        <w:rPr>
          <w:color w:val="000000"/>
        </w:rPr>
        <w:t xml:space="preserve">, the </w:t>
      </w:r>
      <w:r w:rsidR="00D64C77" w:rsidRPr="002E301E">
        <w:rPr>
          <w:color w:val="000000"/>
        </w:rPr>
        <w:t>Magisterial and radical Protestant reformers addressed long acknowledged problems of the late medieval church by turning to God’s word alone, in the Bible.  Collectively, this produced incompatible truth claims about scripture’s meaning and applications.  The resulting disag</w:t>
      </w:r>
      <w:r w:rsidR="00056C88">
        <w:rPr>
          <w:color w:val="000000"/>
        </w:rPr>
        <w:t>reements about answers to Life q</w:t>
      </w:r>
      <w:r w:rsidR="00D64C77" w:rsidRPr="002E301E">
        <w:rPr>
          <w:color w:val="000000"/>
        </w:rPr>
        <w:t xml:space="preserve">uestions have been with us since the 1520s.  </w:t>
      </w:r>
      <w:r w:rsidR="00611F3C">
        <w:rPr>
          <w:color w:val="000000"/>
        </w:rPr>
        <w:t>He observed that e</w:t>
      </w:r>
      <w:r w:rsidR="00D64C77" w:rsidRPr="002E301E">
        <w:rPr>
          <w:color w:val="000000"/>
        </w:rPr>
        <w:t>fforts were made in early modern Europe to contain and control their socially divisive, sometimes politically subversive effects.  Most influentially through modern philosophy, the co</w:t>
      </w:r>
      <w:r w:rsidR="00611F3C">
        <w:rPr>
          <w:color w:val="000000"/>
        </w:rPr>
        <w:t>ntent of rival answers to Life q</w:t>
      </w:r>
      <w:r w:rsidR="00D64C77" w:rsidRPr="002E301E">
        <w:rPr>
          <w:color w:val="000000"/>
        </w:rPr>
        <w:t xml:space="preserve">uestions has been augmented </w:t>
      </w:r>
      <w:r w:rsidR="00D64C77" w:rsidRPr="002E301E">
        <w:rPr>
          <w:color w:val="000000"/>
        </w:rPr>
        <w:lastRenderedPageBreak/>
        <w:t>and complicated in countless ways.  Yet the history of modern philosophy since Descartes shows that secular answers based on reason have been and remain no less contested than Protestant answers based on scripture.</w:t>
      </w:r>
    </w:p>
    <w:p w:rsidR="00D64C77" w:rsidRPr="002E301E" w:rsidRDefault="00D64C77" w:rsidP="002E301E">
      <w:pPr>
        <w:pStyle w:val="NormalWeb"/>
        <w:shd w:val="clear" w:color="auto" w:fill="FFFFFF"/>
        <w:spacing w:before="0" w:beforeAutospacing="0" w:after="277" w:afterAutospacing="0" w:line="480" w:lineRule="auto"/>
        <w:jc w:val="both"/>
        <w:rPr>
          <w:color w:val="000000"/>
        </w:rPr>
      </w:pPr>
      <w:r w:rsidRPr="002E301E">
        <w:rPr>
          <w:color w:val="000000"/>
        </w:rPr>
        <w:t xml:space="preserve">The latter-day outcome of Reformation-era disagreements is manifest today in a </w:t>
      </w:r>
      <w:r w:rsidR="00AA23C0" w:rsidRPr="002E301E">
        <w:rPr>
          <w:color w:val="000000"/>
        </w:rPr>
        <w:t>hyper pluralism</w:t>
      </w:r>
      <w:r w:rsidRPr="002E301E">
        <w:rPr>
          <w:color w:val="000000"/>
        </w:rPr>
        <w:t xml:space="preserve"> of religious and secular truth claims.  Sovereign states are the hegemonic institutions that permit individuals to believe whatever they wish so long as they are politically obedient.  Pervasive consumerist capitalism provides the main cultural counterweight to ideological heterogeneity.</w:t>
      </w:r>
    </w:p>
    <w:p w:rsidR="00D64C77" w:rsidRDefault="00D64C77" w:rsidP="002E301E">
      <w:pPr>
        <w:pStyle w:val="NormalWeb"/>
        <w:shd w:val="clear" w:color="auto" w:fill="FFFFFF"/>
        <w:spacing w:before="0" w:beforeAutospacing="0" w:after="277" w:afterAutospacing="0" w:line="480" w:lineRule="auto"/>
        <w:jc w:val="both"/>
        <w:rPr>
          <w:color w:val="000000"/>
        </w:rPr>
      </w:pPr>
      <w:r w:rsidRPr="002E301E">
        <w:rPr>
          <w:i/>
          <w:iCs/>
          <w:color w:val="000000"/>
        </w:rPr>
        <w:t>The Unintended Reformation</w:t>
      </w:r>
      <w:r w:rsidRPr="002E301E">
        <w:rPr>
          <w:rStyle w:val="apple-converted-space"/>
          <w:color w:val="000000"/>
        </w:rPr>
        <w:t> </w:t>
      </w:r>
      <w:r w:rsidRPr="002E301E">
        <w:rPr>
          <w:color w:val="000000"/>
        </w:rPr>
        <w:t xml:space="preserve">is structured as six genealogical (but not teleological) narratives.  Each begins in the late </w:t>
      </w:r>
      <w:r w:rsidR="00AE589D" w:rsidRPr="002E301E">
        <w:rPr>
          <w:color w:val="000000"/>
        </w:rPr>
        <w:t>middle</w:t>
      </w:r>
      <w:r w:rsidRPr="002E301E">
        <w:rPr>
          <w:color w:val="000000"/>
        </w:rPr>
        <w:t xml:space="preserve"> Ages and runs to the present, emphasizing the transformative effects of the Reformation era.  The book transgresses conventional schemes of historical periodization.  It rejects any attempt to “cover everything” as incompatible with its objective to reconstruct an explanatorily powerful long-term narrative.</w:t>
      </w:r>
    </w:p>
    <w:p w:rsidR="00C61BD7" w:rsidRPr="007817F2" w:rsidRDefault="00C61BD7" w:rsidP="002E301E">
      <w:pPr>
        <w:pStyle w:val="NormalWeb"/>
        <w:shd w:val="clear" w:color="auto" w:fill="FFFFFF"/>
        <w:spacing w:before="0" w:beforeAutospacing="0" w:after="277" w:afterAutospacing="0" w:line="480" w:lineRule="auto"/>
        <w:jc w:val="both"/>
        <w:rPr>
          <w:b/>
          <w:color w:val="000000"/>
        </w:rPr>
      </w:pPr>
      <w:r w:rsidRPr="007817F2">
        <w:rPr>
          <w:b/>
          <w:color w:val="000000"/>
        </w:rPr>
        <w:t>Criticisms of this Work</w:t>
      </w:r>
    </w:p>
    <w:p w:rsidR="00C61BD7" w:rsidRDefault="00AA23C0" w:rsidP="002E301E">
      <w:pPr>
        <w:pStyle w:val="NormalWeb"/>
        <w:shd w:val="clear" w:color="auto" w:fill="FFFFFF"/>
        <w:spacing w:before="0" w:beforeAutospacing="0" w:after="277" w:afterAutospacing="0" w:line="480" w:lineRule="auto"/>
        <w:jc w:val="both"/>
        <w:rPr>
          <w:color w:val="000000"/>
        </w:rPr>
      </w:pPr>
      <w:r>
        <w:rPr>
          <w:color w:val="000000"/>
        </w:rPr>
        <w:t>Notwithstanding the beautiful exposition of the aftermaths of the reformation and its effect on the society, he also e</w:t>
      </w:r>
      <w:r w:rsidR="00C61BD7">
        <w:rPr>
          <w:color w:val="000000"/>
        </w:rPr>
        <w:t xml:space="preserve">mphasizes on the late medieval Christianity and liberal modernity. I will concentrate on a few aspects of these criticisms in order to dispel some misrepresentations and the </w:t>
      </w:r>
      <w:r w:rsidR="00880773">
        <w:rPr>
          <w:color w:val="000000"/>
        </w:rPr>
        <w:t>lost civilization of the Middle</w:t>
      </w:r>
      <w:r w:rsidR="00C61BD7">
        <w:rPr>
          <w:color w:val="000000"/>
        </w:rPr>
        <w:t xml:space="preserve"> Ages. That the Reformation precipitated </w:t>
      </w:r>
      <w:r w:rsidR="00880773">
        <w:rPr>
          <w:color w:val="000000"/>
        </w:rPr>
        <w:t>many unintended</w:t>
      </w:r>
      <w:r w:rsidR="00C61BD7">
        <w:rPr>
          <w:color w:val="000000"/>
        </w:rPr>
        <w:t xml:space="preserve"> consequences in no way implies that all was well </w:t>
      </w:r>
      <w:r>
        <w:rPr>
          <w:color w:val="000000"/>
        </w:rPr>
        <w:t>with late medieval Christianity</w:t>
      </w:r>
      <w:r w:rsidR="00C61BD7">
        <w:rPr>
          <w:color w:val="000000"/>
        </w:rPr>
        <w:t xml:space="preserve">. </w:t>
      </w:r>
      <w:r w:rsidR="00880773">
        <w:rPr>
          <w:color w:val="000000"/>
        </w:rPr>
        <w:t>A</w:t>
      </w:r>
      <w:r>
        <w:rPr>
          <w:color w:val="000000"/>
        </w:rPr>
        <w:t>s</w:t>
      </w:r>
      <w:r w:rsidR="00880773">
        <w:rPr>
          <w:color w:val="000000"/>
        </w:rPr>
        <w:t xml:space="preserve"> one of the book’s major theme is</w:t>
      </w:r>
      <w:r w:rsidR="00C61BD7">
        <w:rPr>
          <w:color w:val="000000"/>
        </w:rPr>
        <w:t xml:space="preserve"> the ‘chasm” or “gulf” (my words) between the medieval church’s constantly repeated ideals and the lived realities of many medieval Christians. This is the opposite of idealiz</w:t>
      </w:r>
      <w:r w:rsidR="00880773">
        <w:rPr>
          <w:color w:val="000000"/>
        </w:rPr>
        <w:t xml:space="preserve">ation and reflects the evidence </w:t>
      </w:r>
      <w:r w:rsidR="00C61BD7">
        <w:rPr>
          <w:color w:val="000000"/>
        </w:rPr>
        <w:t xml:space="preserve">no less than does my interpretation o the </w:t>
      </w:r>
      <w:r w:rsidR="00C61BD7">
        <w:rPr>
          <w:color w:val="000000"/>
        </w:rPr>
        <w:lastRenderedPageBreak/>
        <w:t xml:space="preserve">Reformation. </w:t>
      </w:r>
      <w:r w:rsidR="00880773">
        <w:rPr>
          <w:color w:val="000000"/>
        </w:rPr>
        <w:t>I really repeatedly emphasize the many shortcomings o</w:t>
      </w:r>
      <w:r w:rsidR="00E47043">
        <w:rPr>
          <w:color w:val="000000"/>
        </w:rPr>
        <w:t>f</w:t>
      </w:r>
      <w:r w:rsidR="00880773">
        <w:rPr>
          <w:color w:val="000000"/>
        </w:rPr>
        <w:t xml:space="preserve"> late medieval </w:t>
      </w:r>
      <w:r w:rsidR="00AE589D">
        <w:rPr>
          <w:color w:val="000000"/>
        </w:rPr>
        <w:t>Christianity. The</w:t>
      </w:r>
      <w:r w:rsidR="00880773">
        <w:rPr>
          <w:color w:val="000000"/>
        </w:rPr>
        <w:t xml:space="preserve"> pervasive, long-standing, and undeniable failure of so many Christians, including members of the Clergy high and low, to live by the church’s own prescriptions and exhortations” </w:t>
      </w:r>
      <w:r w:rsidR="00880773">
        <w:rPr>
          <w:rStyle w:val="FootnoteReference"/>
          <w:color w:val="000000"/>
        </w:rPr>
        <w:footnoteReference w:id="3"/>
      </w:r>
      <w:r w:rsidR="00611F3C">
        <w:rPr>
          <w:color w:val="000000"/>
        </w:rPr>
        <w:t xml:space="preserve"> </w:t>
      </w:r>
      <w:r w:rsidR="00237874">
        <w:rPr>
          <w:color w:val="000000"/>
        </w:rPr>
        <w:t xml:space="preserve">discussing the ready acceptance of socioeconomic hierarchy as “ the central moral blindness </w:t>
      </w:r>
      <w:r w:rsidR="00BD1AE0">
        <w:rPr>
          <w:color w:val="000000"/>
        </w:rPr>
        <w:t>in Western Christianity throughout the Middle Ages and beyond”</w:t>
      </w:r>
      <w:r w:rsidR="00BD1AE0">
        <w:rPr>
          <w:rStyle w:val="FootnoteReference"/>
          <w:color w:val="000000"/>
        </w:rPr>
        <w:footnoteReference w:id="4"/>
      </w:r>
      <w:r w:rsidR="00BD1AE0">
        <w:rPr>
          <w:color w:val="000000"/>
        </w:rPr>
        <w:t xml:space="preserve"> and indeed asserting that “sins were everywhere”</w:t>
      </w:r>
      <w:r w:rsidR="00BD1AE0">
        <w:rPr>
          <w:rStyle w:val="FootnoteReference"/>
          <w:color w:val="000000"/>
        </w:rPr>
        <w:footnoteReference w:id="5"/>
      </w:r>
    </w:p>
    <w:p w:rsidR="00D64C77" w:rsidRDefault="004B2645" w:rsidP="00BD1AE0">
      <w:pPr>
        <w:spacing w:before="0" w:beforeAutospacing="0" w:after="0" w:line="480" w:lineRule="auto"/>
        <w:jc w:val="both"/>
        <w:rPr>
          <w:rFonts w:ascii="Times New Roman" w:hAnsi="Times New Roman"/>
          <w:b/>
          <w:sz w:val="24"/>
          <w:szCs w:val="24"/>
        </w:rPr>
      </w:pPr>
      <w:r w:rsidRPr="004B2645">
        <w:rPr>
          <w:rFonts w:ascii="Times New Roman" w:hAnsi="Times New Roman"/>
          <w:b/>
          <w:sz w:val="24"/>
          <w:szCs w:val="24"/>
        </w:rPr>
        <w:t>Conclusion</w:t>
      </w:r>
    </w:p>
    <w:p w:rsidR="00894B8C" w:rsidRPr="00894B8C" w:rsidRDefault="00894B8C" w:rsidP="00BD1AE0">
      <w:pPr>
        <w:spacing w:before="0" w:beforeAutospacing="0" w:after="0" w:line="480" w:lineRule="auto"/>
        <w:jc w:val="both"/>
        <w:rPr>
          <w:rFonts w:ascii="Times New Roman" w:hAnsi="Times New Roman"/>
          <w:sz w:val="24"/>
          <w:szCs w:val="24"/>
        </w:rPr>
      </w:pPr>
      <w:r>
        <w:rPr>
          <w:rFonts w:ascii="Times New Roman" w:hAnsi="Times New Roman"/>
          <w:sz w:val="24"/>
          <w:szCs w:val="24"/>
        </w:rPr>
        <w:t>It is clearly understood that the Reformation has touched every aspect of culture, and by the vocation doctrine, Protestantism released human energies and put them to the service of the welfare of the entire society. The Reformers re-established the dignity of the mundane tasks by showing that they had religious significance.</w:t>
      </w:r>
      <w:r w:rsidR="0022638C">
        <w:rPr>
          <w:rFonts w:ascii="Times New Roman" w:hAnsi="Times New Roman"/>
          <w:sz w:val="24"/>
          <w:szCs w:val="24"/>
        </w:rPr>
        <w:t xml:space="preserve"> </w:t>
      </w:r>
    </w:p>
    <w:sectPr w:rsidR="00894B8C" w:rsidRPr="00894B8C" w:rsidSect="00A8697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CF0" w:rsidRDefault="00135CF0" w:rsidP="001879FA">
      <w:pPr>
        <w:spacing w:before="0" w:after="0" w:line="240" w:lineRule="auto"/>
      </w:pPr>
      <w:r>
        <w:separator/>
      </w:r>
    </w:p>
  </w:endnote>
  <w:endnote w:type="continuationSeparator" w:id="1">
    <w:p w:rsidR="00135CF0" w:rsidRDefault="00135CF0" w:rsidP="001879FA">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CF0" w:rsidRDefault="00135CF0" w:rsidP="001879FA">
      <w:pPr>
        <w:spacing w:before="0" w:after="0" w:line="240" w:lineRule="auto"/>
      </w:pPr>
      <w:r>
        <w:separator/>
      </w:r>
    </w:p>
  </w:footnote>
  <w:footnote w:type="continuationSeparator" w:id="1">
    <w:p w:rsidR="00135CF0" w:rsidRDefault="00135CF0" w:rsidP="001879FA">
      <w:pPr>
        <w:spacing w:before="0" w:after="0" w:line="240" w:lineRule="auto"/>
      </w:pPr>
      <w:r>
        <w:continuationSeparator/>
      </w:r>
    </w:p>
  </w:footnote>
  <w:footnote w:id="2">
    <w:p w:rsidR="001879FA" w:rsidRPr="001879FA" w:rsidRDefault="001879FA">
      <w:pPr>
        <w:pStyle w:val="FootnoteText"/>
        <w:rPr>
          <w:rFonts w:ascii="Times New Roman" w:hAnsi="Times New Roman"/>
        </w:rPr>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 Cambridge, MA: The Belknap Press of Harvard University Press, 2012)p.574</w:t>
      </w:r>
    </w:p>
  </w:footnote>
  <w:footnote w:id="3">
    <w:p w:rsidR="00BD1AE0" w:rsidRPr="00BD1AE0" w:rsidRDefault="00880773" w:rsidP="005917F9">
      <w:pPr>
        <w:pStyle w:val="FootnoteText"/>
        <w:spacing w:beforeAutospacing="0"/>
        <w:contextualSpacing/>
        <w:rPr>
          <w:rFonts w:ascii="Times New Roman" w:hAnsi="Times New Roman"/>
        </w:rPr>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 Cambridge, MA: The Belknap Press of Harvard University Press, 2012)p</w:t>
      </w:r>
      <w:r w:rsidR="00BD1AE0">
        <w:rPr>
          <w:rFonts w:ascii="Times New Roman" w:hAnsi="Times New Roman"/>
        </w:rPr>
        <w:t>.</w:t>
      </w:r>
      <w:r>
        <w:rPr>
          <w:rFonts w:ascii="Times New Roman" w:hAnsi="Times New Roman"/>
        </w:rPr>
        <w:t>366</w:t>
      </w:r>
    </w:p>
  </w:footnote>
  <w:footnote w:id="4">
    <w:p w:rsidR="00BD1AE0" w:rsidRDefault="00BD1AE0" w:rsidP="005917F9">
      <w:pPr>
        <w:pStyle w:val="FootnoteText"/>
        <w:spacing w:beforeAutospacing="0"/>
        <w:contextualSpacing/>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 Cambridge, MA: The Belknap Press of Harvard University Press, 2012)</w:t>
      </w:r>
      <w:r>
        <w:rPr>
          <w:rFonts w:ascii="Times New Roman" w:hAnsi="Times New Roman"/>
        </w:rPr>
        <w:t>p.255</w:t>
      </w:r>
    </w:p>
  </w:footnote>
  <w:footnote w:id="5">
    <w:p w:rsidR="00406ED1" w:rsidRDefault="00BD1AE0" w:rsidP="005917F9">
      <w:pPr>
        <w:pStyle w:val="FootnoteText"/>
        <w:spacing w:beforeAutospacing="0"/>
        <w:rPr>
          <w:rFonts w:ascii="Times New Roman" w:hAnsi="Times New Roman"/>
        </w:rPr>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 Cambridge, MA: The Belknap Press of Harvard University Press, 2012)</w:t>
      </w:r>
    </w:p>
    <w:p w:rsidR="00406ED1" w:rsidRDefault="00406ED1" w:rsidP="005917F9">
      <w:pPr>
        <w:pStyle w:val="FootnoteText"/>
        <w:spacing w:beforeAutospacing="0"/>
        <w:rPr>
          <w:rFonts w:ascii="Times New Roman" w:hAnsi="Times New Roman"/>
          <w:b/>
        </w:rPr>
      </w:pPr>
    </w:p>
    <w:p w:rsidR="00406ED1" w:rsidRDefault="00406ED1" w:rsidP="005917F9">
      <w:pPr>
        <w:pStyle w:val="FootnoteText"/>
        <w:spacing w:beforeAutospacing="0"/>
        <w:rPr>
          <w:rFonts w:ascii="Times New Roman" w:hAnsi="Times New Roman"/>
          <w:b/>
        </w:rPr>
      </w:pPr>
    </w:p>
    <w:p w:rsidR="00406ED1" w:rsidRDefault="00406ED1" w:rsidP="005917F9">
      <w:pPr>
        <w:pStyle w:val="FootnoteText"/>
        <w:spacing w:beforeAutospacing="0"/>
        <w:rPr>
          <w:rFonts w:ascii="Times New Roman" w:hAnsi="Times New Roman"/>
          <w:b/>
        </w:rPr>
      </w:pPr>
    </w:p>
    <w:p w:rsidR="00406ED1" w:rsidRDefault="00406ED1" w:rsidP="005917F9">
      <w:pPr>
        <w:pStyle w:val="FootnoteText"/>
        <w:spacing w:beforeAutospacing="0"/>
        <w:rPr>
          <w:rFonts w:ascii="Times New Roman" w:hAnsi="Times New Roman"/>
          <w:b/>
        </w:rPr>
      </w:pPr>
      <w:r w:rsidRPr="00406ED1">
        <w:rPr>
          <w:rFonts w:ascii="Times New Roman" w:hAnsi="Times New Roman"/>
          <w:b/>
        </w:rPr>
        <w:t>Bibliography</w:t>
      </w:r>
    </w:p>
    <w:p w:rsidR="00406ED1" w:rsidRPr="00406ED1" w:rsidRDefault="00406ED1" w:rsidP="005917F9">
      <w:pPr>
        <w:pStyle w:val="FootnoteText"/>
        <w:spacing w:beforeAutospacing="0"/>
        <w:rPr>
          <w:rFonts w:ascii="Times New Roman" w:hAnsi="Times New Roman"/>
        </w:rPr>
      </w:pPr>
      <w:r w:rsidRPr="001879FA">
        <w:rPr>
          <w:rFonts w:ascii="Times New Roman" w:hAnsi="Times New Roman"/>
        </w:rPr>
        <w:t xml:space="preserve">Brad S. Gregory. </w:t>
      </w:r>
      <w:r w:rsidRPr="001879FA">
        <w:rPr>
          <w:rFonts w:ascii="Times New Roman" w:hAnsi="Times New Roman"/>
          <w:i/>
        </w:rPr>
        <w:t>The Unintended Reformation Secularized Society</w:t>
      </w:r>
      <w:r>
        <w:rPr>
          <w:rFonts w:ascii="Times New Roman" w:hAnsi="Times New Roman"/>
        </w:rPr>
        <w:t>.</w:t>
      </w:r>
      <w:r w:rsidRPr="001879FA">
        <w:rPr>
          <w:rFonts w:ascii="Times New Roman" w:hAnsi="Times New Roman"/>
        </w:rPr>
        <w:t xml:space="preserve"> Cambridge, MA: The Belknap Press of Harvard </w:t>
      </w:r>
      <w:r>
        <w:rPr>
          <w:rFonts w:ascii="Times New Roman" w:hAnsi="Times New Roman"/>
        </w:rPr>
        <w:t>University Press, 2012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defaultTabStop w:val="720"/>
  <w:characterSpacingControl w:val="doNotCompress"/>
  <w:footnotePr>
    <w:footnote w:id="0"/>
    <w:footnote w:id="1"/>
  </w:footnotePr>
  <w:endnotePr>
    <w:endnote w:id="0"/>
    <w:endnote w:id="1"/>
  </w:endnotePr>
  <w:compat/>
  <w:rsids>
    <w:rsidRoot w:val="007C3A99"/>
    <w:rsid w:val="000208AB"/>
    <w:rsid w:val="00024701"/>
    <w:rsid w:val="00056C88"/>
    <w:rsid w:val="00071D4B"/>
    <w:rsid w:val="000926E4"/>
    <w:rsid w:val="00095DC9"/>
    <w:rsid w:val="000B3165"/>
    <w:rsid w:val="000E71C8"/>
    <w:rsid w:val="000E7C76"/>
    <w:rsid w:val="00135CF0"/>
    <w:rsid w:val="001879FA"/>
    <w:rsid w:val="001C4E62"/>
    <w:rsid w:val="001F7599"/>
    <w:rsid w:val="0022638C"/>
    <w:rsid w:val="00237874"/>
    <w:rsid w:val="0029783F"/>
    <w:rsid w:val="002D6E57"/>
    <w:rsid w:val="002E301E"/>
    <w:rsid w:val="003B5E87"/>
    <w:rsid w:val="003D4252"/>
    <w:rsid w:val="003F43FB"/>
    <w:rsid w:val="00406ED1"/>
    <w:rsid w:val="00451B79"/>
    <w:rsid w:val="004B2645"/>
    <w:rsid w:val="00516FA9"/>
    <w:rsid w:val="00525B0A"/>
    <w:rsid w:val="00553342"/>
    <w:rsid w:val="005549E2"/>
    <w:rsid w:val="00587CFB"/>
    <w:rsid w:val="005917F9"/>
    <w:rsid w:val="00611F3C"/>
    <w:rsid w:val="00616E49"/>
    <w:rsid w:val="007817F2"/>
    <w:rsid w:val="007C3A99"/>
    <w:rsid w:val="00817A80"/>
    <w:rsid w:val="0088036E"/>
    <w:rsid w:val="00880773"/>
    <w:rsid w:val="008807EF"/>
    <w:rsid w:val="008877B5"/>
    <w:rsid w:val="00894B8C"/>
    <w:rsid w:val="00900E0F"/>
    <w:rsid w:val="00956401"/>
    <w:rsid w:val="00A135FA"/>
    <w:rsid w:val="00A34FD3"/>
    <w:rsid w:val="00A8697A"/>
    <w:rsid w:val="00A92D1E"/>
    <w:rsid w:val="00AA23C0"/>
    <w:rsid w:val="00AB3C75"/>
    <w:rsid w:val="00AE589D"/>
    <w:rsid w:val="00AF454E"/>
    <w:rsid w:val="00B40F7E"/>
    <w:rsid w:val="00B468A1"/>
    <w:rsid w:val="00B822A0"/>
    <w:rsid w:val="00BD1AE0"/>
    <w:rsid w:val="00BF6934"/>
    <w:rsid w:val="00C61BD7"/>
    <w:rsid w:val="00C626B9"/>
    <w:rsid w:val="00C77DCB"/>
    <w:rsid w:val="00C86BCB"/>
    <w:rsid w:val="00C90D28"/>
    <w:rsid w:val="00CA79B7"/>
    <w:rsid w:val="00CB4296"/>
    <w:rsid w:val="00CD3088"/>
    <w:rsid w:val="00CE31FB"/>
    <w:rsid w:val="00CF7FA7"/>
    <w:rsid w:val="00D04575"/>
    <w:rsid w:val="00D64C77"/>
    <w:rsid w:val="00D84884"/>
    <w:rsid w:val="00D90D30"/>
    <w:rsid w:val="00DB25A6"/>
    <w:rsid w:val="00E47043"/>
    <w:rsid w:val="00E5757B"/>
    <w:rsid w:val="00EB78C3"/>
    <w:rsid w:val="00ED516A"/>
    <w:rsid w:val="00F80662"/>
    <w:rsid w:val="00F85911"/>
    <w:rsid w:val="00F967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A99"/>
    <w:pPr>
      <w:spacing w:before="100" w:beforeAutospacing="1"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4C77"/>
    <w:pPr>
      <w:spacing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D64C77"/>
  </w:style>
  <w:style w:type="paragraph" w:styleId="FootnoteText">
    <w:name w:val="footnote text"/>
    <w:basedOn w:val="Normal"/>
    <w:link w:val="FootnoteTextChar"/>
    <w:uiPriority w:val="99"/>
    <w:semiHidden/>
    <w:unhideWhenUsed/>
    <w:rsid w:val="001879F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879FA"/>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1879FA"/>
    <w:rPr>
      <w:vertAlign w:val="superscript"/>
    </w:rPr>
  </w:style>
</w:styles>
</file>

<file path=word/webSettings.xml><?xml version="1.0" encoding="utf-8"?>
<w:webSettings xmlns:r="http://schemas.openxmlformats.org/officeDocument/2006/relationships" xmlns:w="http://schemas.openxmlformats.org/wordprocessingml/2006/main">
  <w:divs>
    <w:div w:id="108896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CBED9-483E-4B39-AC69-D5CA90D77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5</Pages>
  <Words>965</Words>
  <Characters>5608</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Jackson</cp:lastModifiedBy>
  <cp:revision>40</cp:revision>
  <dcterms:created xsi:type="dcterms:W3CDTF">2022-11-13T20:40:00Z</dcterms:created>
  <dcterms:modified xsi:type="dcterms:W3CDTF">2022-12-01T14:35:00Z</dcterms:modified>
</cp:coreProperties>
</file>