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after="0" w:lineRule="auto" w:line="480"/>
        <w:jc w:val="both"/>
        <w:rPr>
          <w:rFonts w:ascii="Times New Roman" w:cs="Times New Roman" w:hAnsi="Times New Roman"/>
          <w:b/>
          <w:sz w:val="24"/>
          <w:szCs w:val="24"/>
        </w:rPr>
      </w:pPr>
      <w:r>
        <w:rPr>
          <w:rFonts w:ascii="Times New Roman" w:cs="Times New Roman" w:hAnsi="Times New Roman"/>
          <w:b/>
          <w:sz w:val="24"/>
          <w:szCs w:val="24"/>
        </w:rPr>
        <w:t>Second Semester Examination</w:t>
      </w:r>
      <w:r>
        <w:rPr>
          <w:rFonts w:ascii="Bodoni MT Black" w:cs="Times New Roman" w:hAnsi="Bodoni MT Black"/>
          <w:b/>
          <w:sz w:val="24"/>
          <w:szCs w:val="24"/>
        </w:rPr>
        <w:t xml:space="preserve"> </w:t>
      </w:r>
      <w:r>
        <w:rPr>
          <w:rFonts w:cs="Times New Roman" w:hAnsi="Bodoni MT Black"/>
          <w:b/>
          <w:sz w:val="24"/>
          <w:szCs w:val="24"/>
          <w:lang w:val="en-US"/>
        </w:rPr>
        <w:t xml:space="preserve">                   </w:t>
      </w:r>
      <w:r>
        <w:rPr>
          <w:rFonts w:ascii="Bodoni MT Black" w:cs="Times New Roman" w:hAnsi="Bodoni MT Black"/>
          <w:b/>
          <w:sz w:val="24"/>
          <w:szCs w:val="24"/>
        </w:rPr>
        <w:t>Name:</w:t>
      </w:r>
      <w:r>
        <w:rPr>
          <w:rFonts w:ascii="Times New Roman" w:cs="Times New Roman" w:hAnsi="Times New Roman"/>
          <w:b/>
          <w:sz w:val="24"/>
          <w:szCs w:val="24"/>
        </w:rPr>
        <w:t xml:space="preserve"> </w:t>
      </w:r>
      <w:r>
        <w:rPr>
          <w:rFonts w:ascii="Times New Roman" w:cs="Times New Roman" w:hAnsi="Times New Roman"/>
          <w:b/>
          <w:sz w:val="24"/>
          <w:szCs w:val="24"/>
        </w:rPr>
        <w:t>Akachukwu</w:t>
      </w:r>
      <w:r>
        <w:rPr>
          <w:rFonts w:ascii="Times New Roman" w:cs="Times New Roman" w:hAnsi="Times New Roman"/>
          <w:b/>
          <w:sz w:val="24"/>
          <w:szCs w:val="24"/>
        </w:rPr>
        <w:t xml:space="preserve"> Jude C – DI/847 </w:t>
      </w:r>
    </w:p>
    <w:p>
      <w:pPr>
        <w:pStyle w:val="style0"/>
        <w:spacing w:after="0" w:lineRule="auto" w:line="480"/>
        <w:jc w:val="both"/>
        <w:rPr>
          <w:rFonts w:ascii="Times New Roman" w:cs="Times New Roman" w:hAnsi="Times New Roman"/>
          <w:b/>
          <w:sz w:val="24"/>
          <w:szCs w:val="24"/>
        </w:rPr>
      </w:pPr>
      <w:r>
        <w:rPr>
          <w:rFonts w:ascii="Bodoni MT Black" w:cs="Times New Roman" w:hAnsi="Bodoni MT Black"/>
          <w:b/>
          <w:sz w:val="24"/>
          <w:szCs w:val="24"/>
        </w:rPr>
        <w:t>School:</w:t>
      </w:r>
      <w:r>
        <w:rPr>
          <w:rFonts w:ascii="Times New Roman" w:cs="Times New Roman" w:hAnsi="Times New Roman"/>
          <w:b/>
          <w:sz w:val="24"/>
          <w:szCs w:val="24"/>
        </w:rPr>
        <w:t xml:space="preserve"> Dominican Institute Ibadan </w:t>
      </w:r>
      <w:r>
        <w:rPr>
          <w:rFonts w:ascii="Times New Roman" w:cs="Times New Roman" w:hAnsi="Times New Roman"/>
          <w:b/>
          <w:sz w:val="24"/>
          <w:szCs w:val="24"/>
          <w:lang w:val="en-US"/>
        </w:rPr>
        <w:t xml:space="preserve">         </w:t>
      </w:r>
      <w:r>
        <w:rPr>
          <w:rFonts w:ascii="Times New Roman" w:cs="Times New Roman" w:hAnsi="Times New Roman"/>
          <w:b/>
          <w:sz w:val="24"/>
          <w:szCs w:val="24"/>
          <w:lang w:val="en-US"/>
        </w:rPr>
        <w:t xml:space="preserve">  </w:t>
      </w:r>
      <w:r>
        <w:rPr>
          <w:rFonts w:ascii="Bodoni MT Black" w:cs="Times New Roman" w:hAnsi="Bodoni MT Black"/>
          <w:b/>
          <w:sz w:val="24"/>
          <w:szCs w:val="24"/>
        </w:rPr>
        <w:t>Course:</w:t>
      </w:r>
      <w:r>
        <w:rPr>
          <w:rFonts w:ascii="Times New Roman" w:cs="Times New Roman" w:hAnsi="Times New Roman"/>
          <w:b/>
          <w:sz w:val="24"/>
          <w:szCs w:val="24"/>
        </w:rPr>
        <w:t xml:space="preserve"> New Testament Theology </w:t>
      </w:r>
      <w:r>
        <w:rPr>
          <w:rFonts w:ascii="Times New Roman" w:cs="Times New Roman" w:hAnsi="Times New Roman"/>
          <w:b/>
          <w:sz w:val="24"/>
          <w:szCs w:val="24"/>
          <w:lang w:val="en-US"/>
        </w:rPr>
        <w:t>(</w:t>
      </w:r>
      <w:r>
        <w:rPr>
          <w:rFonts w:ascii="Times New Roman" w:cs="Times New Roman" w:hAnsi="Times New Roman"/>
          <w:b/>
          <w:sz w:val="24"/>
          <w:szCs w:val="24"/>
          <w:lang w:val="en-US"/>
        </w:rPr>
        <w:t>TH 311</w:t>
      </w:r>
      <w:r>
        <w:rPr>
          <w:rFonts w:ascii="Times New Roman" w:cs="Times New Roman" w:hAnsi="Times New Roman"/>
          <w:b/>
          <w:sz w:val="24"/>
          <w:szCs w:val="24"/>
          <w:lang w:val="en-US"/>
        </w:rPr>
        <w:t>)</w:t>
      </w:r>
    </w:p>
    <w:p>
      <w:pPr>
        <w:pStyle w:val="style0"/>
        <w:spacing w:after="0" w:lineRule="auto" w:line="480"/>
        <w:jc w:val="both"/>
        <w:rPr>
          <w:rFonts w:ascii="Times New Roman" w:cs="Times New Roman" w:hAnsi="Times New Roman"/>
          <w:b/>
          <w:sz w:val="24"/>
          <w:szCs w:val="24"/>
        </w:rPr>
      </w:pPr>
      <w:r>
        <w:rPr>
          <w:rFonts w:ascii="Bodoni MT Black" w:cs="Times New Roman" w:hAnsi="Bodoni MT Black"/>
          <w:b/>
          <w:sz w:val="24"/>
          <w:szCs w:val="24"/>
        </w:rPr>
        <w:t>Lecturer:</w:t>
      </w:r>
      <w:r>
        <w:rPr>
          <w:rFonts w:ascii="Times New Roman" w:cs="Times New Roman" w:hAnsi="Times New Roman"/>
          <w:b/>
          <w:sz w:val="24"/>
          <w:szCs w:val="24"/>
        </w:rPr>
        <w:t xml:space="preserve"> Rev. Fr. Prof. Gilbert </w:t>
      </w:r>
      <w:r>
        <w:rPr>
          <w:rFonts w:ascii="Times New Roman" w:cs="Times New Roman" w:hAnsi="Times New Roman"/>
          <w:b/>
          <w:sz w:val="24"/>
          <w:szCs w:val="24"/>
        </w:rPr>
        <w:t>Munana</w:t>
      </w:r>
      <w:r>
        <w:rPr>
          <w:rFonts w:ascii="Times New Roman" w:cs="Times New Roman" w:hAnsi="Times New Roman"/>
          <w:b/>
          <w:sz w:val="24"/>
          <w:szCs w:val="24"/>
        </w:rPr>
        <w:t xml:space="preserve"> </w:t>
      </w:r>
      <w:r>
        <w:rPr>
          <w:rFonts w:ascii="Times New Roman" w:cs="Times New Roman" w:hAnsi="Times New Roman"/>
          <w:b/>
          <w:sz w:val="24"/>
          <w:szCs w:val="24"/>
          <w:lang w:val="en-US"/>
        </w:rPr>
        <w:t xml:space="preserve">     </w:t>
      </w:r>
      <w:r>
        <w:rPr>
          <w:rFonts w:ascii="Bodoni MT Black" w:cs="Times New Roman" w:hAnsi="Bodoni MT Black"/>
          <w:b/>
          <w:sz w:val="24"/>
          <w:szCs w:val="24"/>
        </w:rPr>
        <w:t>Date:</w:t>
      </w:r>
      <w:r>
        <w:rPr>
          <w:rFonts w:ascii="Times New Roman" w:cs="Times New Roman" w:hAnsi="Times New Roman"/>
          <w:b/>
          <w:sz w:val="24"/>
          <w:szCs w:val="24"/>
        </w:rPr>
        <w:t xml:space="preserve"> February 202</w:t>
      </w:r>
      <w:r>
        <w:rPr>
          <w:rFonts w:ascii="Times New Roman" w:cs="Times New Roman" w:hAnsi="Times New Roman"/>
          <w:b/>
          <w:sz w:val="24"/>
          <w:szCs w:val="24"/>
          <w:lang w:val="en-US"/>
        </w:rPr>
        <w:t>1</w:t>
      </w:r>
      <w:r>
        <w:rPr>
          <w:rFonts w:ascii="Times New Roman" w:cs="Times New Roman" w:hAnsi="Times New Roman"/>
          <w:b/>
          <w:sz w:val="24"/>
          <w:szCs w:val="24"/>
        </w:rPr>
        <w:t xml:space="preserve">   </w:t>
      </w:r>
    </w:p>
    <w:p>
      <w:pPr>
        <w:pStyle w:val="style0"/>
        <w:spacing w:after="0" w:lineRule="auto" w:line="480"/>
        <w:jc w:val="both"/>
        <w:rPr>
          <w:rFonts w:ascii="Times New Roman" w:cs="Times New Roman" w:hAnsi="Times New Roman"/>
          <w:b/>
          <w:sz w:val="24"/>
          <w:szCs w:val="24"/>
        </w:rPr>
      </w:pPr>
      <w:r>
        <w:rPr>
          <w:rFonts w:ascii="Bodoni MT Black" w:cs="Times New Roman" w:hAnsi="Bodoni MT Black"/>
          <w:b/>
          <w:sz w:val="24"/>
          <w:szCs w:val="24"/>
        </w:rPr>
        <w:t>Question</w:t>
      </w:r>
      <w:r>
        <w:rPr>
          <w:rFonts w:ascii="Bodoni MT Black" w:cs="Times New Roman" w:hAnsi="Bodoni MT Black"/>
          <w:b/>
          <w:sz w:val="24"/>
          <w:szCs w:val="24"/>
        </w:rPr>
        <w:t xml:space="preserve"> 1</w:t>
      </w:r>
      <w:r>
        <w:rPr>
          <w:rFonts w:ascii="Bodoni MT Black" w:cs="Times New Roman" w:hAnsi="Bodoni MT Black"/>
          <w:b/>
          <w:sz w:val="24"/>
          <w:szCs w:val="24"/>
        </w:rPr>
        <w:t>:</w:t>
      </w:r>
      <w:r>
        <w:rPr>
          <w:rFonts w:ascii="Times New Roman" w:cs="Times New Roman" w:hAnsi="Times New Roman"/>
          <w:b/>
          <w:sz w:val="24"/>
          <w:szCs w:val="24"/>
        </w:rPr>
        <w:t xml:space="preserve"> </w:t>
      </w:r>
      <w:r>
        <w:rPr>
          <w:rFonts w:ascii="Times New Roman" w:cs="Times New Roman" w:hAnsi="Times New Roman"/>
          <w:b/>
          <w:sz w:val="24"/>
          <w:szCs w:val="24"/>
        </w:rPr>
        <w:t>“The New Testament Theology” is the title of some academic syllabi (courses). Does it exist?</w:t>
      </w:r>
      <w:r>
        <w:rPr>
          <w:rFonts w:ascii="Times New Roman" w:cs="Times New Roman" w:hAnsi="Times New Roman"/>
          <w:b/>
          <w:sz w:val="24"/>
          <w:szCs w:val="24"/>
        </w:rPr>
        <w:t xml:space="preserve">   </w:t>
      </w:r>
      <w:r>
        <w:rPr>
          <w:rFonts w:ascii="Times New Roman" w:cs="Times New Roman" w:hAnsi="Times New Roman"/>
          <w:b/>
          <w:sz w:val="24"/>
          <w:szCs w:val="24"/>
          <w:lang w:val="en-US"/>
        </w:rPr>
        <w:t xml:space="preserve">Answer: </w:t>
      </w:r>
      <w:r>
        <w:rPr>
          <w:rFonts w:ascii="Times New Roman" w:cs="Times New Roman" w:hAnsi="Times New Roman"/>
          <w:b/>
          <w:sz w:val="24"/>
          <w:szCs w:val="24"/>
        </w:rPr>
        <w:t xml:space="preserve"> (NB: NTT = New Testament Theology)</w:t>
      </w:r>
    </w:p>
    <w:p>
      <w:pPr>
        <w:pStyle w:val="style0"/>
        <w:spacing w:after="0" w:lineRule="auto" w:line="480"/>
        <w:ind w:firstLine="720"/>
        <w:jc w:val="both"/>
        <w:rPr>
          <w:rFonts w:ascii="Times New Roman" w:cs="Times New Roman" w:hAnsi="Times New Roman"/>
          <w:sz w:val="24"/>
          <w:szCs w:val="24"/>
        </w:rPr>
      </w:pPr>
      <w:r>
        <w:rPr>
          <w:rFonts w:ascii="Times New Roman" w:cs="Times New Roman" w:hAnsi="Times New Roman"/>
          <w:sz w:val="24"/>
          <w:szCs w:val="24"/>
        </w:rPr>
        <w:t xml:space="preserve">Yes. I attest to the fact that </w:t>
      </w:r>
      <w:r>
        <w:rPr>
          <w:rFonts w:ascii="Times New Roman" w:cs="Times New Roman" w:hAnsi="Times New Roman"/>
          <w:sz w:val="24"/>
          <w:szCs w:val="24"/>
        </w:rPr>
        <w:t>“</w:t>
      </w:r>
      <w:r>
        <w:rPr>
          <w:rFonts w:ascii="Times New Roman" w:cs="Times New Roman" w:hAnsi="Times New Roman"/>
          <w:sz w:val="24"/>
          <w:szCs w:val="24"/>
        </w:rPr>
        <w:t>The New Testament Theology</w:t>
      </w:r>
      <w:r>
        <w:rPr>
          <w:rFonts w:ascii="Times New Roman" w:cs="Times New Roman" w:hAnsi="Times New Roman"/>
          <w:sz w:val="24"/>
          <w:szCs w:val="24"/>
        </w:rPr>
        <w:t>”</w:t>
      </w:r>
      <w:r>
        <w:rPr>
          <w:rFonts w:ascii="Times New Roman" w:cs="Times New Roman" w:hAnsi="Times New Roman"/>
          <w:sz w:val="24"/>
          <w:szCs w:val="24"/>
        </w:rPr>
        <w:t xml:space="preserve"> exists as th</w:t>
      </w:r>
      <w:r>
        <w:rPr>
          <w:rFonts w:ascii="Times New Roman" w:cs="Times New Roman" w:hAnsi="Times New Roman"/>
          <w:sz w:val="24"/>
          <w:szCs w:val="24"/>
        </w:rPr>
        <w:t>e title of an academic course or syllabus. This is because</w:t>
      </w:r>
      <w:r>
        <w:rPr>
          <w:rFonts w:ascii="Times New Roman" w:cs="Times New Roman" w:hAnsi="Times New Roman"/>
          <w:sz w:val="24"/>
          <w:szCs w:val="24"/>
        </w:rPr>
        <w:t xml:space="preserve"> every</w:t>
      </w:r>
      <w:r>
        <w:rPr>
          <w:rFonts w:ascii="Times New Roman" w:cs="Times New Roman" w:hAnsi="Times New Roman"/>
          <w:sz w:val="24"/>
          <w:szCs w:val="24"/>
        </w:rPr>
        <w:t xml:space="preserve"> academic syllabus</w:t>
      </w:r>
      <w:r>
        <w:rPr>
          <w:rFonts w:ascii="Times New Roman" w:cs="Times New Roman" w:hAnsi="Times New Roman"/>
          <w:sz w:val="24"/>
          <w:szCs w:val="24"/>
        </w:rPr>
        <w:t xml:space="preserve"> which</w:t>
      </w:r>
      <w:r>
        <w:rPr>
          <w:rFonts w:ascii="Times New Roman" w:cs="Times New Roman" w:hAnsi="Times New Roman"/>
          <w:sz w:val="24"/>
          <w:szCs w:val="24"/>
        </w:rPr>
        <w:t xml:space="preserve"> exists</w:t>
      </w:r>
      <w:r>
        <w:rPr>
          <w:rFonts w:ascii="Times New Roman" w:cs="Times New Roman" w:hAnsi="Times New Roman"/>
          <w:sz w:val="24"/>
          <w:szCs w:val="24"/>
        </w:rPr>
        <w:t xml:space="preserve"> must have a history and subject matter which New Testament Theology has</w:t>
      </w:r>
      <w:r>
        <w:rPr>
          <w:rFonts w:ascii="Times New Roman" w:cs="Times New Roman" w:hAnsi="Times New Roman"/>
          <w:sz w:val="24"/>
          <w:szCs w:val="24"/>
        </w:rPr>
        <w:t>.</w:t>
      </w:r>
      <w:r>
        <w:rPr>
          <w:rFonts w:ascii="Times New Roman" w:cs="Times New Roman" w:hAnsi="Times New Roman"/>
          <w:sz w:val="24"/>
          <w:szCs w:val="24"/>
        </w:rPr>
        <w:t xml:space="preserve"> I </w:t>
      </w:r>
      <w:r>
        <w:rPr>
          <w:rFonts w:ascii="Times New Roman" w:cs="Times New Roman" w:hAnsi="Times New Roman"/>
          <w:sz w:val="24"/>
          <w:szCs w:val="24"/>
        </w:rPr>
        <w:t>will explain</w:t>
      </w:r>
      <w:r>
        <w:rPr>
          <w:rFonts w:ascii="Times New Roman" w:cs="Times New Roman" w:hAnsi="Times New Roman"/>
          <w:sz w:val="24"/>
          <w:szCs w:val="24"/>
        </w:rPr>
        <w:t xml:space="preserve"> below. </w:t>
      </w:r>
    </w:p>
    <w:p>
      <w:pPr>
        <w:pStyle w:val="style0"/>
        <w:spacing w:after="0" w:lineRule="auto" w:line="480"/>
        <w:ind w:firstLine="720"/>
        <w:jc w:val="both"/>
        <w:rPr>
          <w:rFonts w:ascii="Times New Roman" w:cs="Times New Roman" w:hAnsi="Times New Roman"/>
          <w:sz w:val="24"/>
          <w:szCs w:val="24"/>
        </w:rPr>
      </w:pPr>
      <w:r>
        <w:rPr>
          <w:rFonts w:ascii="Times New Roman" w:cs="Times New Roman" w:hAnsi="Times New Roman"/>
          <w:b/>
          <w:sz w:val="24"/>
          <w:szCs w:val="24"/>
        </w:rPr>
        <w:t>1. History of</w:t>
      </w:r>
      <w:r>
        <w:rPr>
          <w:rFonts w:ascii="Times New Roman" w:cs="Times New Roman" w:hAnsi="Times New Roman"/>
          <w:b/>
          <w:sz w:val="24"/>
          <w:szCs w:val="24"/>
        </w:rPr>
        <w:t xml:space="preserve"> the course,</w:t>
      </w:r>
      <w:r>
        <w:rPr>
          <w:rFonts w:ascii="Times New Roman" w:cs="Times New Roman" w:hAnsi="Times New Roman"/>
          <w:b/>
          <w:sz w:val="24"/>
          <w:szCs w:val="24"/>
        </w:rPr>
        <w:t xml:space="preserve"> NTT:</w:t>
      </w:r>
      <w:r>
        <w:rPr>
          <w:rFonts w:ascii="Times New Roman" w:cs="Times New Roman" w:hAnsi="Times New Roman"/>
          <w:sz w:val="24"/>
          <w:szCs w:val="24"/>
        </w:rPr>
        <w:t xml:space="preserve"> Historically, New Testament Theology is the title of a course which I offer in school now, as an academic syllabus in the Theology Department of </w:t>
      </w:r>
      <w:r>
        <w:rPr>
          <w:rFonts w:ascii="Times New Roman" w:cs="Times New Roman" w:hAnsi="Times New Roman"/>
          <w:sz w:val="24"/>
          <w:szCs w:val="24"/>
        </w:rPr>
        <w:t>Dominican Institute</w:t>
      </w:r>
      <w:r>
        <w:rPr>
          <w:rFonts w:ascii="Times New Roman" w:cs="Times New Roman" w:hAnsi="Times New Roman"/>
          <w:sz w:val="24"/>
          <w:szCs w:val="24"/>
        </w:rPr>
        <w:t xml:space="preserve"> </w:t>
      </w:r>
      <w:r>
        <w:rPr>
          <w:rFonts w:ascii="Times New Roman" w:cs="Times New Roman" w:hAnsi="Times New Roman"/>
          <w:sz w:val="24"/>
          <w:szCs w:val="24"/>
        </w:rPr>
        <w:t>Ibadan. This course is also offered in different universities, theology institutes and seminaries. New Testament Theology</w:t>
      </w:r>
      <w:r>
        <w:rPr>
          <w:rFonts w:ascii="Times New Roman" w:cs="Times New Roman" w:hAnsi="Times New Roman"/>
          <w:sz w:val="24"/>
          <w:szCs w:val="24"/>
        </w:rPr>
        <w:t>,</w:t>
      </w:r>
      <w:r>
        <w:rPr>
          <w:rFonts w:ascii="Times New Roman" w:cs="Times New Roman" w:hAnsi="Times New Roman"/>
          <w:sz w:val="24"/>
          <w:szCs w:val="24"/>
        </w:rPr>
        <w:t xml:space="preserve"> as an independent academic discipline or course, emerged in </w:t>
      </w:r>
      <w:r>
        <w:rPr>
          <w:rFonts w:ascii="Times New Roman" w:cs="Times New Roman" w:hAnsi="Times New Roman"/>
          <w:sz w:val="24"/>
          <w:szCs w:val="24"/>
        </w:rPr>
        <w:t xml:space="preserve">the </w:t>
      </w:r>
      <w:r>
        <w:rPr>
          <w:rFonts w:ascii="Times New Roman" w:cs="Times New Roman" w:hAnsi="Times New Roman"/>
          <w:sz w:val="24"/>
          <w:szCs w:val="24"/>
        </w:rPr>
        <w:t>early 19</w:t>
      </w:r>
      <w:r>
        <w:rPr>
          <w:rFonts w:ascii="Times New Roman" w:cs="Times New Roman" w:hAnsi="Times New Roman"/>
          <w:sz w:val="24"/>
          <w:szCs w:val="24"/>
          <w:vertAlign w:val="superscript"/>
        </w:rPr>
        <w:t>th</w:t>
      </w:r>
      <w:r>
        <w:rPr>
          <w:rFonts w:ascii="Times New Roman" w:cs="Times New Roman" w:hAnsi="Times New Roman"/>
          <w:sz w:val="24"/>
          <w:szCs w:val="24"/>
        </w:rPr>
        <w:t xml:space="preserve"> c</w:t>
      </w:r>
      <w:r>
        <w:rPr>
          <w:rFonts w:ascii="Times New Roman" w:cs="Times New Roman" w:hAnsi="Times New Roman"/>
          <w:sz w:val="24"/>
          <w:szCs w:val="24"/>
        </w:rPr>
        <w:t>entury from</w:t>
      </w:r>
      <w:r>
        <w:rPr>
          <w:rFonts w:ascii="Times New Roman" w:cs="Times New Roman" w:hAnsi="Times New Roman"/>
          <w:sz w:val="24"/>
          <w:szCs w:val="24"/>
        </w:rPr>
        <w:t xml:space="preserve"> Georg Lorenz Bauer (1755-1806) in his four-volume work, </w:t>
      </w:r>
      <w:r>
        <w:rPr>
          <w:rFonts w:ascii="Times New Roman" w:cs="Times New Roman" w:hAnsi="Times New Roman"/>
          <w:i/>
          <w:sz w:val="24"/>
          <w:szCs w:val="24"/>
        </w:rPr>
        <w:t>Biblical Theology of New Testament</w:t>
      </w:r>
      <w:r>
        <w:rPr>
          <w:rFonts w:ascii="Times New Roman" w:cs="Times New Roman" w:hAnsi="Times New Roman"/>
          <w:sz w:val="24"/>
          <w:szCs w:val="24"/>
        </w:rPr>
        <w:t>.</w:t>
      </w:r>
      <w:r>
        <w:rPr>
          <w:rStyle w:val="style38"/>
          <w:rFonts w:ascii="Times New Roman" w:cs="Times New Roman" w:hAnsi="Times New Roman"/>
          <w:sz w:val="24"/>
          <w:szCs w:val="24"/>
        </w:rPr>
        <w:footnoteReference w:id="1"/>
      </w:r>
      <w:r>
        <w:rPr>
          <w:rFonts w:ascii="Times New Roman" w:cs="Times New Roman" w:hAnsi="Times New Roman"/>
          <w:sz w:val="24"/>
          <w:szCs w:val="24"/>
        </w:rPr>
        <w:t xml:space="preserve"> This academic discipline developed from the nov</w:t>
      </w:r>
      <w:r>
        <w:rPr>
          <w:rFonts w:ascii="Times New Roman" w:cs="Times New Roman" w:hAnsi="Times New Roman"/>
          <w:sz w:val="24"/>
          <w:szCs w:val="24"/>
        </w:rPr>
        <w:t>el academic enterprise called</w:t>
      </w:r>
      <w:r>
        <w:rPr>
          <w:rFonts w:ascii="Times New Roman" w:cs="Times New Roman" w:hAnsi="Times New Roman"/>
          <w:sz w:val="24"/>
          <w:szCs w:val="24"/>
        </w:rPr>
        <w:t xml:space="preserve"> m</w:t>
      </w:r>
      <w:r>
        <w:rPr>
          <w:rFonts w:ascii="Times New Roman" w:cs="Times New Roman" w:hAnsi="Times New Roman"/>
          <w:sz w:val="24"/>
          <w:szCs w:val="24"/>
        </w:rPr>
        <w:t xml:space="preserve">odern Biblical Theology founded by John Philipp </w:t>
      </w:r>
      <w:r>
        <w:rPr>
          <w:rFonts w:ascii="Times New Roman" w:cs="Times New Roman" w:hAnsi="Times New Roman"/>
          <w:sz w:val="24"/>
          <w:szCs w:val="24"/>
        </w:rPr>
        <w:t>Gabler</w:t>
      </w:r>
      <w:r>
        <w:rPr>
          <w:rFonts w:ascii="Times New Roman" w:cs="Times New Roman" w:hAnsi="Times New Roman"/>
          <w:sz w:val="24"/>
          <w:szCs w:val="24"/>
        </w:rPr>
        <w:t xml:space="preserve"> in 1787.</w:t>
      </w:r>
      <w:r>
        <w:rPr>
          <w:rStyle w:val="style38"/>
          <w:rFonts w:ascii="Times New Roman" w:cs="Times New Roman" w:hAnsi="Times New Roman"/>
          <w:sz w:val="24"/>
          <w:szCs w:val="24"/>
        </w:rPr>
        <w:footnoteReference w:id="2"/>
      </w:r>
      <w:r>
        <w:rPr>
          <w:rFonts w:ascii="Times New Roman" w:cs="Times New Roman" w:hAnsi="Times New Roman"/>
          <w:sz w:val="24"/>
          <w:szCs w:val="24"/>
        </w:rPr>
        <w:t xml:space="preserve"> The goal of </w:t>
      </w:r>
      <w:r>
        <w:rPr>
          <w:rFonts w:ascii="Times New Roman" w:cs="Times New Roman" w:hAnsi="Times New Roman"/>
          <w:sz w:val="24"/>
          <w:szCs w:val="24"/>
        </w:rPr>
        <w:t xml:space="preserve">this </w:t>
      </w:r>
      <w:r>
        <w:rPr>
          <w:rFonts w:ascii="Times New Roman" w:cs="Times New Roman" w:hAnsi="Times New Roman"/>
          <w:sz w:val="24"/>
          <w:szCs w:val="24"/>
        </w:rPr>
        <w:t xml:space="preserve">Biblical Theology was to distinguish Scripture from Dogma, to provide an accurate historical description of the ideas found in the sacred writings in order to determine truth of the Scripture which are universal and enduring so as to enrich dogmatic theology. This </w:t>
      </w:r>
      <w:r>
        <w:rPr>
          <w:rFonts w:ascii="Times New Roman" w:cs="Times New Roman" w:hAnsi="Times New Roman"/>
          <w:sz w:val="24"/>
          <w:szCs w:val="24"/>
        </w:rPr>
        <w:t>academic discipline</w:t>
      </w:r>
      <w:r>
        <w:rPr>
          <w:rFonts w:ascii="Times New Roman" w:cs="Times New Roman" w:hAnsi="Times New Roman"/>
          <w:sz w:val="24"/>
          <w:szCs w:val="24"/>
        </w:rPr>
        <w:t xml:space="preserve"> succeeded in investigating Old Testament and New Testament separately.</w:t>
      </w:r>
      <w:r>
        <w:rPr>
          <w:rFonts w:ascii="Times New Roman" w:cs="Times New Roman" w:hAnsi="Times New Roman"/>
          <w:sz w:val="24"/>
          <w:szCs w:val="24"/>
        </w:rPr>
        <w:t xml:space="preserve"> </w:t>
      </w:r>
      <w:r>
        <w:rPr>
          <w:rFonts w:ascii="Times New Roman" w:cs="Times New Roman" w:hAnsi="Times New Roman"/>
          <w:sz w:val="24"/>
          <w:szCs w:val="24"/>
        </w:rPr>
        <w:t>NTT</w:t>
      </w:r>
      <w:r>
        <w:rPr>
          <w:rFonts w:ascii="Times New Roman" w:cs="Times New Roman" w:hAnsi="Times New Roman"/>
          <w:sz w:val="24"/>
          <w:szCs w:val="24"/>
        </w:rPr>
        <w:t xml:space="preserve"> </w:t>
      </w:r>
      <w:r>
        <w:rPr>
          <w:rFonts w:ascii="Times New Roman" w:cs="Times New Roman" w:hAnsi="Times New Roman"/>
          <w:sz w:val="24"/>
          <w:szCs w:val="24"/>
        </w:rPr>
        <w:t xml:space="preserve">was not given a specific attention by the Christian church from the </w:t>
      </w:r>
      <w:r>
        <w:rPr>
          <w:rFonts w:ascii="Times New Roman" w:cs="Times New Roman" w:hAnsi="Times New Roman"/>
          <w:sz w:val="24"/>
          <w:szCs w:val="24"/>
        </w:rPr>
        <w:t xml:space="preserve">first </w:t>
      </w:r>
      <w:r>
        <w:rPr>
          <w:rFonts w:ascii="Times New Roman" w:cs="Times New Roman" w:hAnsi="Times New Roman"/>
          <w:sz w:val="24"/>
          <w:szCs w:val="24"/>
        </w:rPr>
        <w:t>century until the Renaissance period</w:t>
      </w:r>
      <w:r>
        <w:rPr>
          <w:rFonts w:ascii="Times New Roman" w:cs="Times New Roman" w:hAnsi="Times New Roman"/>
          <w:sz w:val="24"/>
          <w:szCs w:val="24"/>
        </w:rPr>
        <w:t>, and</w:t>
      </w:r>
      <w:r>
        <w:rPr>
          <w:rFonts w:ascii="Times New Roman" w:cs="Times New Roman" w:hAnsi="Times New Roman"/>
          <w:sz w:val="24"/>
          <w:szCs w:val="24"/>
        </w:rPr>
        <w:t xml:space="preserve"> since its inception, there is very little agreement on the precise subject matter of such a </w:t>
      </w:r>
      <w:r>
        <w:rPr>
          <w:rFonts w:ascii="Times New Roman" w:cs="Times New Roman" w:hAnsi="Times New Roman"/>
          <w:sz w:val="24"/>
          <w:szCs w:val="24"/>
        </w:rPr>
        <w:t>course/</w:t>
      </w:r>
      <w:r>
        <w:rPr>
          <w:rFonts w:ascii="Times New Roman" w:cs="Times New Roman" w:hAnsi="Times New Roman"/>
          <w:sz w:val="24"/>
          <w:szCs w:val="24"/>
        </w:rPr>
        <w:t>theology.</w:t>
      </w:r>
      <w:r>
        <w:rPr>
          <w:rStyle w:val="style38"/>
          <w:rFonts w:ascii="Times New Roman" w:cs="Times New Roman" w:hAnsi="Times New Roman"/>
          <w:sz w:val="24"/>
          <w:szCs w:val="24"/>
        </w:rPr>
        <w:footnoteReference w:id="3"/>
      </w:r>
      <w:r>
        <w:rPr>
          <w:rFonts w:ascii="Times New Roman" w:cs="Times New Roman" w:hAnsi="Times New Roman"/>
          <w:sz w:val="24"/>
          <w:szCs w:val="24"/>
        </w:rPr>
        <w:t xml:space="preserve"> </w:t>
      </w:r>
    </w:p>
    <w:p>
      <w:pPr>
        <w:pStyle w:val="style0"/>
        <w:spacing w:after="0" w:lineRule="auto" w:line="480"/>
        <w:ind w:firstLine="720"/>
        <w:jc w:val="both"/>
        <w:rPr>
          <w:rFonts w:ascii="Times New Roman" w:cs="Times New Roman" w:hAnsi="Times New Roman"/>
          <w:sz w:val="24"/>
          <w:szCs w:val="24"/>
        </w:rPr>
      </w:pPr>
      <w:r>
        <w:rPr>
          <w:rFonts w:ascii="Times New Roman" w:cs="Times New Roman" w:hAnsi="Times New Roman"/>
          <w:b/>
          <w:sz w:val="24"/>
          <w:szCs w:val="24"/>
        </w:rPr>
        <w:t>2. Subject Matter (Content/Task) of NTT:</w:t>
      </w:r>
      <w:r>
        <w:rPr>
          <w:rFonts w:ascii="Times New Roman" w:cs="Times New Roman" w:hAnsi="Times New Roman"/>
          <w:sz w:val="24"/>
          <w:szCs w:val="24"/>
        </w:rPr>
        <w:t xml:space="preserve"> </w:t>
      </w:r>
      <w:r>
        <w:rPr>
          <w:rFonts w:ascii="Times New Roman" w:cs="Times New Roman" w:hAnsi="Times New Roman"/>
          <w:sz w:val="24"/>
          <w:szCs w:val="24"/>
        </w:rPr>
        <w:t>The institution of NTT</w:t>
      </w:r>
      <w:r>
        <w:rPr>
          <w:rFonts w:ascii="Times New Roman" w:cs="Times New Roman" w:hAnsi="Times New Roman"/>
          <w:sz w:val="24"/>
          <w:szCs w:val="24"/>
        </w:rPr>
        <w:t xml:space="preserve"> by Georg Lorenz Bauer as an academic discipline was welcomed with</w:t>
      </w:r>
      <w:r>
        <w:rPr>
          <w:rFonts w:ascii="Times New Roman" w:cs="Times New Roman" w:hAnsi="Times New Roman"/>
          <w:sz w:val="24"/>
          <w:szCs w:val="24"/>
        </w:rPr>
        <w:t xml:space="preserve"> much</w:t>
      </w:r>
      <w:r>
        <w:rPr>
          <w:rFonts w:ascii="Times New Roman" w:cs="Times New Roman" w:hAnsi="Times New Roman"/>
          <w:sz w:val="24"/>
          <w:szCs w:val="24"/>
        </w:rPr>
        <w:t xml:space="preserve"> debate on its subject matter. </w:t>
      </w:r>
      <w:r>
        <w:rPr>
          <w:rFonts w:ascii="Times New Roman" w:cs="Times New Roman" w:hAnsi="Times New Roman"/>
          <w:sz w:val="24"/>
          <w:szCs w:val="24"/>
        </w:rPr>
        <w:t>This debate</w:t>
      </w:r>
      <w:r>
        <w:rPr>
          <w:rFonts w:ascii="Times New Roman" w:cs="Times New Roman" w:hAnsi="Times New Roman"/>
          <w:sz w:val="24"/>
          <w:szCs w:val="24"/>
        </w:rPr>
        <w:t xml:space="preserve"> also boarder on whether</w:t>
      </w:r>
      <w:r>
        <w:rPr>
          <w:rFonts w:ascii="Times New Roman" w:cs="Times New Roman" w:hAnsi="Times New Roman"/>
          <w:sz w:val="24"/>
          <w:szCs w:val="24"/>
        </w:rPr>
        <w:t xml:space="preserve"> NTT</w:t>
      </w:r>
      <w:r>
        <w:rPr>
          <w:rFonts w:ascii="Times New Roman" w:cs="Times New Roman" w:hAnsi="Times New Roman"/>
          <w:sz w:val="24"/>
          <w:szCs w:val="24"/>
        </w:rPr>
        <w:t xml:space="preserve"> is a single theology or diverse theologies. </w:t>
      </w:r>
      <w:r>
        <w:rPr>
          <w:rFonts w:ascii="Times New Roman" w:cs="Times New Roman" w:hAnsi="Times New Roman"/>
          <w:sz w:val="24"/>
          <w:szCs w:val="24"/>
        </w:rPr>
        <w:t xml:space="preserve">The subject matter of this discipline, according to </w:t>
      </w:r>
      <w:r>
        <w:rPr>
          <w:rFonts w:ascii="Times New Roman" w:cs="Times New Roman" w:hAnsi="Times New Roman"/>
          <w:sz w:val="24"/>
          <w:szCs w:val="24"/>
        </w:rPr>
        <w:t xml:space="preserve">G. L. </w:t>
      </w:r>
      <w:r>
        <w:rPr>
          <w:rFonts w:ascii="Times New Roman" w:cs="Times New Roman" w:hAnsi="Times New Roman"/>
          <w:sz w:val="24"/>
          <w:szCs w:val="24"/>
        </w:rPr>
        <w:t>Baur</w:t>
      </w:r>
      <w:r>
        <w:rPr>
          <w:rFonts w:ascii="Times New Roman" w:cs="Times New Roman" w:hAnsi="Times New Roman"/>
          <w:sz w:val="24"/>
          <w:szCs w:val="24"/>
        </w:rPr>
        <w:t xml:space="preserve">, is historical, that is, to trace the origins and growth of </w:t>
      </w:r>
      <w:r>
        <w:rPr>
          <w:rFonts w:ascii="Times New Roman" w:cs="Times New Roman" w:hAnsi="Times New Roman"/>
          <w:sz w:val="24"/>
          <w:szCs w:val="24"/>
        </w:rPr>
        <w:t xml:space="preserve">NT </w:t>
      </w:r>
      <w:r>
        <w:rPr>
          <w:rFonts w:ascii="Times New Roman" w:cs="Times New Roman" w:hAnsi="Times New Roman"/>
          <w:sz w:val="24"/>
          <w:szCs w:val="24"/>
        </w:rPr>
        <w:t>Biblical teaching and to set forth the various types of theology or doctrine</w:t>
      </w:r>
      <w:r>
        <w:rPr>
          <w:rFonts w:ascii="Times New Roman" w:cs="Times New Roman" w:hAnsi="Times New Roman"/>
          <w:sz w:val="24"/>
          <w:szCs w:val="24"/>
        </w:rPr>
        <w:t>s</w:t>
      </w:r>
      <w:r>
        <w:rPr>
          <w:rFonts w:ascii="Times New Roman" w:cs="Times New Roman" w:hAnsi="Times New Roman"/>
          <w:sz w:val="24"/>
          <w:szCs w:val="24"/>
        </w:rPr>
        <w:t xml:space="preserve"> apparent in the different writers.</w:t>
      </w:r>
      <w:r>
        <w:rPr>
          <w:rStyle w:val="style38"/>
          <w:rFonts w:ascii="Times New Roman" w:cs="Times New Roman" w:hAnsi="Times New Roman"/>
          <w:sz w:val="24"/>
          <w:szCs w:val="24"/>
        </w:rPr>
        <w:footnoteReference w:id="4"/>
      </w:r>
      <w:r>
        <w:rPr>
          <w:rFonts w:ascii="Times New Roman" w:cs="Times New Roman" w:hAnsi="Times New Roman"/>
          <w:sz w:val="24"/>
          <w:szCs w:val="24"/>
        </w:rPr>
        <w:t xml:space="preserve"> </w:t>
      </w:r>
      <w:r>
        <w:rPr>
          <w:rFonts w:ascii="Times New Roman" w:cs="Times New Roman" w:hAnsi="Times New Roman"/>
          <w:sz w:val="24"/>
          <w:szCs w:val="24"/>
        </w:rPr>
        <w:t xml:space="preserve">William </w:t>
      </w:r>
      <w:r>
        <w:rPr>
          <w:rFonts w:ascii="Times New Roman" w:cs="Times New Roman" w:hAnsi="Times New Roman"/>
          <w:sz w:val="24"/>
          <w:szCs w:val="24"/>
        </w:rPr>
        <w:t>Wrede</w:t>
      </w:r>
      <w:r>
        <w:rPr>
          <w:rFonts w:ascii="Times New Roman" w:cs="Times New Roman" w:hAnsi="Times New Roman"/>
          <w:sz w:val="24"/>
          <w:szCs w:val="24"/>
        </w:rPr>
        <w:t xml:space="preserve"> in his book </w:t>
      </w:r>
      <w:r>
        <w:rPr>
          <w:rFonts w:ascii="Times New Roman" w:cs="Times New Roman" w:hAnsi="Times New Roman"/>
          <w:i/>
          <w:sz w:val="24"/>
          <w:szCs w:val="24"/>
        </w:rPr>
        <w:t>The Task and Method o</w:t>
      </w:r>
      <w:r>
        <w:rPr>
          <w:rFonts w:ascii="Times New Roman" w:cs="Times New Roman" w:hAnsi="Times New Roman"/>
          <w:i/>
          <w:sz w:val="24"/>
          <w:szCs w:val="24"/>
        </w:rPr>
        <w:t>f NTT</w:t>
      </w:r>
      <w:r>
        <w:rPr>
          <w:rFonts w:ascii="Times New Roman" w:cs="Times New Roman" w:hAnsi="Times New Roman"/>
          <w:i/>
          <w:sz w:val="24"/>
          <w:szCs w:val="24"/>
        </w:rPr>
        <w:t xml:space="preserve"> </w:t>
      </w:r>
      <w:r>
        <w:rPr>
          <w:rFonts w:ascii="Times New Roman" w:cs="Times New Roman" w:hAnsi="Times New Roman"/>
          <w:sz w:val="24"/>
          <w:szCs w:val="24"/>
        </w:rPr>
        <w:t xml:space="preserve">(1897) argues that the name of the discipline should be changed to “The History of Early Christian Religion and Theology,” so that its </w:t>
      </w:r>
      <w:r>
        <w:rPr>
          <w:rFonts w:ascii="Times New Roman" w:cs="Times New Roman" w:hAnsi="Times New Roman"/>
          <w:sz w:val="24"/>
          <w:szCs w:val="24"/>
        </w:rPr>
        <w:t>subject matter</w:t>
      </w:r>
      <w:r>
        <w:rPr>
          <w:rFonts w:ascii="Times New Roman" w:cs="Times New Roman" w:hAnsi="Times New Roman"/>
          <w:sz w:val="24"/>
          <w:szCs w:val="24"/>
        </w:rPr>
        <w:t xml:space="preserve"> should be purely historical</w:t>
      </w:r>
      <w:r>
        <w:rPr>
          <w:rFonts w:ascii="Times New Roman" w:cs="Times New Roman" w:hAnsi="Times New Roman"/>
          <w:sz w:val="24"/>
          <w:szCs w:val="24"/>
        </w:rPr>
        <w:t>,</w:t>
      </w:r>
      <w:r>
        <w:rPr>
          <w:rFonts w:ascii="Times New Roman" w:cs="Times New Roman" w:hAnsi="Times New Roman"/>
          <w:sz w:val="24"/>
          <w:szCs w:val="24"/>
        </w:rPr>
        <w:t xml:space="preserve"> and that its scope should not be limited to the books of NT canon.</w:t>
      </w:r>
      <w:r>
        <w:rPr>
          <w:rStyle w:val="style38"/>
          <w:rFonts w:ascii="Times New Roman" w:cs="Times New Roman" w:hAnsi="Times New Roman"/>
          <w:sz w:val="24"/>
          <w:szCs w:val="24"/>
        </w:rPr>
        <w:footnoteReference w:id="5"/>
      </w:r>
      <w:r>
        <w:rPr>
          <w:rFonts w:ascii="Times New Roman" w:cs="Times New Roman" w:hAnsi="Times New Roman"/>
          <w:sz w:val="24"/>
          <w:szCs w:val="24"/>
        </w:rPr>
        <w:t xml:space="preserve"> For </w:t>
      </w:r>
      <w:r>
        <w:rPr>
          <w:rFonts w:ascii="Times New Roman" w:cs="Times New Roman" w:hAnsi="Times New Roman"/>
          <w:sz w:val="24"/>
          <w:szCs w:val="24"/>
        </w:rPr>
        <w:t>Wrede</w:t>
      </w:r>
      <w:r>
        <w:rPr>
          <w:rFonts w:ascii="Times New Roman" w:cs="Times New Roman" w:hAnsi="Times New Roman"/>
          <w:sz w:val="24"/>
          <w:szCs w:val="24"/>
        </w:rPr>
        <w:t>, there is little or no Theology of NT.</w:t>
      </w:r>
      <w:r>
        <w:rPr>
          <w:rStyle w:val="style38"/>
          <w:rFonts w:ascii="Times New Roman" w:cs="Times New Roman" w:hAnsi="Times New Roman"/>
          <w:sz w:val="24"/>
          <w:szCs w:val="24"/>
        </w:rPr>
        <w:footnoteReference w:id="6"/>
      </w:r>
      <w:r>
        <w:rPr>
          <w:rFonts w:ascii="Times New Roman" w:cs="Times New Roman" w:hAnsi="Times New Roman"/>
          <w:sz w:val="24"/>
          <w:szCs w:val="24"/>
        </w:rPr>
        <w:t xml:space="preserve"> Rudolf </w:t>
      </w:r>
      <w:r>
        <w:rPr>
          <w:rFonts w:ascii="Times New Roman" w:cs="Times New Roman" w:hAnsi="Times New Roman"/>
          <w:sz w:val="24"/>
          <w:szCs w:val="24"/>
        </w:rPr>
        <w:t>Bultmann</w:t>
      </w:r>
      <w:r>
        <w:rPr>
          <w:rFonts w:ascii="Times New Roman" w:cs="Times New Roman" w:hAnsi="Times New Roman"/>
          <w:sz w:val="24"/>
          <w:szCs w:val="24"/>
        </w:rPr>
        <w:t xml:space="preserve">, in his </w:t>
      </w:r>
      <w:r>
        <w:rPr>
          <w:rFonts w:ascii="Times New Roman" w:cs="Times New Roman" w:hAnsi="Times New Roman"/>
          <w:i/>
          <w:sz w:val="24"/>
          <w:szCs w:val="24"/>
        </w:rPr>
        <w:t>Theology of the NT</w:t>
      </w:r>
      <w:r>
        <w:rPr>
          <w:rFonts w:ascii="Times New Roman" w:cs="Times New Roman" w:hAnsi="Times New Roman"/>
          <w:sz w:val="24"/>
          <w:szCs w:val="24"/>
        </w:rPr>
        <w:t xml:space="preserve"> (1948-1953) advocated for a marriage of existential philosophy and history of the primitive Christian religion and a theology of Paul and of John. For him, there is no single Theology of the NT</w:t>
      </w:r>
      <w:r>
        <w:rPr>
          <w:rFonts w:ascii="Times New Roman" w:cs="Times New Roman" w:hAnsi="Times New Roman"/>
          <w:sz w:val="24"/>
          <w:szCs w:val="24"/>
        </w:rPr>
        <w:t>,</w:t>
      </w:r>
      <w:r>
        <w:rPr>
          <w:rFonts w:ascii="Times New Roman" w:cs="Times New Roman" w:hAnsi="Times New Roman"/>
          <w:sz w:val="24"/>
          <w:szCs w:val="24"/>
        </w:rPr>
        <w:t xml:space="preserve"> but theologies of the NT</w:t>
      </w:r>
      <w:r>
        <w:rPr>
          <w:rFonts w:ascii="Times New Roman" w:cs="Times New Roman" w:hAnsi="Times New Roman"/>
          <w:sz w:val="24"/>
          <w:szCs w:val="24"/>
        </w:rPr>
        <w:t>.</w:t>
      </w:r>
      <w:r>
        <w:rPr>
          <w:rStyle w:val="style38"/>
          <w:rFonts w:ascii="Times New Roman" w:cs="Times New Roman" w:hAnsi="Times New Roman"/>
          <w:sz w:val="24"/>
          <w:szCs w:val="24"/>
        </w:rPr>
        <w:footnoteReference w:id="7"/>
      </w:r>
      <w:r>
        <w:rPr>
          <w:rFonts w:ascii="Times New Roman" w:cs="Times New Roman" w:hAnsi="Times New Roman"/>
          <w:sz w:val="24"/>
          <w:szCs w:val="24"/>
        </w:rPr>
        <w:t xml:space="preserve"> Many theologians and scholars have advocated </w:t>
      </w:r>
      <w:r>
        <w:rPr>
          <w:rFonts w:ascii="Times New Roman" w:cs="Times New Roman" w:hAnsi="Times New Roman"/>
          <w:sz w:val="24"/>
          <w:szCs w:val="24"/>
        </w:rPr>
        <w:t>for a single theology or many</w:t>
      </w:r>
      <w:r>
        <w:rPr>
          <w:rFonts w:ascii="Times New Roman" w:cs="Times New Roman" w:hAnsi="Times New Roman"/>
          <w:sz w:val="24"/>
          <w:szCs w:val="24"/>
        </w:rPr>
        <w:t xml:space="preserve"> theologies of the NT</w:t>
      </w:r>
      <w:r>
        <w:rPr>
          <w:rFonts w:ascii="Times New Roman" w:cs="Times New Roman" w:hAnsi="Times New Roman"/>
          <w:sz w:val="24"/>
          <w:szCs w:val="24"/>
        </w:rPr>
        <w:t>,</w:t>
      </w:r>
      <w:r>
        <w:rPr>
          <w:rFonts w:ascii="Times New Roman" w:cs="Times New Roman" w:hAnsi="Times New Roman"/>
          <w:sz w:val="24"/>
          <w:szCs w:val="24"/>
        </w:rPr>
        <w:t xml:space="preserve"> or even no theology of the NT</w:t>
      </w:r>
      <w:r>
        <w:rPr>
          <w:rFonts w:ascii="Times New Roman" w:cs="Times New Roman" w:hAnsi="Times New Roman"/>
          <w:sz w:val="24"/>
          <w:szCs w:val="24"/>
        </w:rPr>
        <w:t xml:space="preserve"> at all</w:t>
      </w:r>
      <w:r>
        <w:rPr>
          <w:rFonts w:ascii="Times New Roman" w:cs="Times New Roman" w:hAnsi="Times New Roman"/>
          <w:sz w:val="24"/>
          <w:szCs w:val="24"/>
        </w:rPr>
        <w:t>.</w:t>
      </w:r>
      <w:r>
        <w:rPr>
          <w:rFonts w:ascii="Times New Roman" w:cs="Times New Roman" w:hAnsi="Times New Roman"/>
          <w:sz w:val="24"/>
          <w:szCs w:val="24"/>
        </w:rPr>
        <w:t xml:space="preserve"> </w:t>
      </w:r>
      <w:r>
        <w:rPr>
          <w:rFonts w:ascii="Times New Roman" w:cs="Times New Roman" w:hAnsi="Times New Roman"/>
          <w:sz w:val="24"/>
          <w:szCs w:val="24"/>
        </w:rPr>
        <w:t>However, despite the fact that we can say that there are diversities in the theological themes of the NT writings as a result o</w:t>
      </w:r>
      <w:r>
        <w:rPr>
          <w:rFonts w:ascii="Times New Roman" w:cs="Times New Roman" w:hAnsi="Times New Roman"/>
          <w:sz w:val="24"/>
          <w:szCs w:val="24"/>
        </w:rPr>
        <w:t>f leitmotifs, emphasis</w:t>
      </w:r>
      <w:r>
        <w:rPr>
          <w:rFonts w:ascii="Times New Roman" w:cs="Times New Roman" w:hAnsi="Times New Roman"/>
          <w:sz w:val="24"/>
          <w:szCs w:val="24"/>
        </w:rPr>
        <w:t>, and personal experience of each NT author, there is still one single NT Theology. This is what make up</w:t>
      </w:r>
      <w:r>
        <w:rPr>
          <w:rFonts w:ascii="Times New Roman" w:cs="Times New Roman" w:hAnsi="Times New Roman"/>
          <w:sz w:val="24"/>
          <w:szCs w:val="24"/>
        </w:rPr>
        <w:t xml:space="preserve"> for</w:t>
      </w:r>
      <w:r>
        <w:rPr>
          <w:rFonts w:ascii="Times New Roman" w:cs="Times New Roman" w:hAnsi="Times New Roman"/>
          <w:sz w:val="24"/>
          <w:szCs w:val="24"/>
        </w:rPr>
        <w:t xml:space="preserve"> the unity in diversity of the NT Theology.</w:t>
      </w:r>
      <w:r>
        <w:rPr>
          <w:rStyle w:val="style38"/>
          <w:rFonts w:ascii="Times New Roman" w:cs="Times New Roman" w:hAnsi="Times New Roman"/>
          <w:sz w:val="24"/>
          <w:szCs w:val="24"/>
        </w:rPr>
        <w:footnoteReference w:id="8"/>
      </w:r>
      <w:r>
        <w:rPr>
          <w:rFonts w:ascii="Times New Roman" w:cs="Times New Roman" w:hAnsi="Times New Roman"/>
          <w:sz w:val="24"/>
          <w:szCs w:val="24"/>
        </w:rPr>
        <w:t xml:space="preserve"> I</w:t>
      </w:r>
      <w:r>
        <w:rPr>
          <w:rFonts w:ascii="Times New Roman" w:cs="Times New Roman" w:hAnsi="Times New Roman"/>
          <w:sz w:val="24"/>
          <w:szCs w:val="24"/>
        </w:rPr>
        <w:t xml:space="preserve">mportantly, The </w:t>
      </w:r>
      <w:r>
        <w:rPr>
          <w:rFonts w:ascii="Times New Roman" w:cs="Times New Roman" w:hAnsi="Times New Roman"/>
          <w:sz w:val="24"/>
          <w:szCs w:val="24"/>
        </w:rPr>
        <w:t>NT</w:t>
      </w:r>
      <w:r>
        <w:rPr>
          <w:rFonts w:ascii="Times New Roman" w:cs="Times New Roman" w:hAnsi="Times New Roman"/>
          <w:sz w:val="24"/>
          <w:szCs w:val="24"/>
        </w:rPr>
        <w:t>T</w:t>
      </w:r>
      <w:r>
        <w:rPr>
          <w:rFonts w:ascii="Times New Roman" w:cs="Times New Roman" w:hAnsi="Times New Roman"/>
          <w:sz w:val="24"/>
          <w:szCs w:val="24"/>
        </w:rPr>
        <w:t>, as an academic course, can be seen as the culmination of all the attempt to answer these questions</w:t>
      </w:r>
      <w:r>
        <w:rPr>
          <w:rFonts w:ascii="Times New Roman" w:cs="Times New Roman" w:hAnsi="Times New Roman"/>
          <w:sz w:val="24"/>
          <w:szCs w:val="24"/>
        </w:rPr>
        <w:t xml:space="preserve"> above</w:t>
      </w:r>
      <w:r>
        <w:rPr>
          <w:rFonts w:ascii="Times New Roman" w:cs="Times New Roman" w:hAnsi="Times New Roman"/>
          <w:sz w:val="24"/>
          <w:szCs w:val="24"/>
        </w:rPr>
        <w:t>.</w:t>
      </w:r>
      <w:r>
        <w:rPr>
          <w:rStyle w:val="style38"/>
          <w:rFonts w:ascii="Times New Roman" w:cs="Times New Roman" w:hAnsi="Times New Roman"/>
          <w:sz w:val="24"/>
          <w:szCs w:val="24"/>
        </w:rPr>
        <w:footnoteReference w:id="9"/>
      </w:r>
      <w:r>
        <w:rPr>
          <w:rFonts w:ascii="Times New Roman" w:cs="Times New Roman" w:hAnsi="Times New Roman"/>
          <w:sz w:val="24"/>
          <w:szCs w:val="24"/>
        </w:rPr>
        <w:t xml:space="preserve"> </w:t>
      </w:r>
    </w:p>
    <w:p>
      <w:pPr>
        <w:pStyle w:val="style0"/>
        <w:spacing w:after="0" w:lineRule="auto" w:line="480"/>
        <w:ind w:firstLine="720"/>
        <w:jc w:val="both"/>
        <w:rPr>
          <w:rFonts w:ascii="Times New Roman" w:cs="Times New Roman" w:hAnsi="Times New Roman"/>
          <w:b/>
          <w:sz w:val="24"/>
          <w:szCs w:val="24"/>
        </w:rPr>
      </w:pPr>
      <w:r>
        <w:rPr>
          <w:rFonts w:ascii="Times New Roman" w:cs="Times New Roman" w:hAnsi="Times New Roman"/>
          <w:b/>
          <w:sz w:val="24"/>
          <w:szCs w:val="24"/>
        </w:rPr>
        <w:t xml:space="preserve">Question 2: </w:t>
      </w:r>
      <w:r>
        <w:rPr>
          <w:rFonts w:ascii="Times New Roman" w:cs="Times New Roman" w:hAnsi="Times New Roman"/>
          <w:b/>
          <w:sz w:val="24"/>
          <w:szCs w:val="24"/>
        </w:rPr>
        <w:t xml:space="preserve">(B) </w:t>
      </w:r>
      <w:r>
        <w:rPr>
          <w:rFonts w:ascii="Times New Roman" w:cs="Times New Roman" w:hAnsi="Times New Roman"/>
          <w:b/>
          <w:sz w:val="24"/>
          <w:szCs w:val="24"/>
        </w:rPr>
        <w:t>The</w:t>
      </w:r>
      <w:r>
        <w:rPr>
          <w:rFonts w:ascii="Times New Roman" w:cs="Times New Roman" w:hAnsi="Times New Roman"/>
          <w:b/>
          <w:sz w:val="24"/>
          <w:szCs w:val="24"/>
        </w:rPr>
        <w:t xml:space="preserve"> Christology of the Synoptic Gospels</w:t>
      </w:r>
      <w:r>
        <w:rPr>
          <w:rFonts w:ascii="Times New Roman" w:cs="Times New Roman" w:hAnsi="Times New Roman"/>
          <w:b/>
          <w:sz w:val="24"/>
          <w:szCs w:val="24"/>
          <w:lang w:val="en-US"/>
        </w:rPr>
        <w:t xml:space="preserve">. </w:t>
      </w:r>
      <w:r>
        <w:rPr>
          <w:rFonts w:ascii="Times New Roman" w:cs="Times New Roman" w:hAnsi="Times New Roman"/>
          <w:b/>
          <w:sz w:val="24"/>
          <w:szCs w:val="24"/>
          <w:lang w:val="en-US"/>
        </w:rPr>
        <w:t xml:space="preserve">             </w:t>
      </w:r>
      <w:r>
        <w:rPr>
          <w:rFonts w:ascii="Times New Roman" w:cs="Times New Roman" w:hAnsi="Times New Roman"/>
          <w:b/>
          <w:sz w:val="24"/>
          <w:szCs w:val="24"/>
          <w:lang w:val="en-US"/>
        </w:rPr>
        <w:t>Answer:</w:t>
      </w:r>
    </w:p>
    <w:p>
      <w:pPr>
        <w:pStyle w:val="style0"/>
        <w:spacing w:after="0" w:lineRule="auto" w:line="480"/>
        <w:ind w:firstLine="720"/>
        <w:jc w:val="both"/>
        <w:rPr>
          <w:rFonts w:ascii="Times New Roman" w:cs="Times New Roman" w:hAnsi="Times New Roman"/>
          <w:sz w:val="24"/>
          <w:szCs w:val="24"/>
        </w:rPr>
      </w:pPr>
      <w:r>
        <w:rPr>
          <w:rFonts w:ascii="Times New Roman" w:cs="Times New Roman" w:hAnsi="Times New Roman"/>
          <w:sz w:val="24"/>
          <w:szCs w:val="24"/>
        </w:rPr>
        <w:t>The Synoptic Gospels are Matthew, Mark and Luke. This is because they are similar in content and in style. Christology can simply be defined from</w:t>
      </w:r>
      <w:r>
        <w:rPr>
          <w:rFonts w:ascii="Times New Roman" w:cs="Times New Roman" w:hAnsi="Times New Roman"/>
          <w:sz w:val="24"/>
          <w:szCs w:val="24"/>
        </w:rPr>
        <w:t xml:space="preserve"> its Greek etymology (</w:t>
      </w:r>
      <w:r>
        <w:rPr>
          <w:rFonts w:ascii="Times New Roman" w:cs="Times New Roman" w:hAnsi="Times New Roman"/>
          <w:i/>
          <w:sz w:val="24"/>
          <w:szCs w:val="24"/>
        </w:rPr>
        <w:t>Christos</w:t>
      </w:r>
      <w:r>
        <w:rPr>
          <w:rFonts w:ascii="Times New Roman" w:cs="Times New Roman" w:hAnsi="Times New Roman"/>
          <w:sz w:val="24"/>
          <w:szCs w:val="24"/>
        </w:rPr>
        <w:t xml:space="preserve"> =</w:t>
      </w:r>
      <w:r>
        <w:rPr>
          <w:rFonts w:ascii="Times New Roman" w:cs="Times New Roman" w:hAnsi="Times New Roman"/>
          <w:sz w:val="24"/>
          <w:szCs w:val="24"/>
        </w:rPr>
        <w:t xml:space="preserve"> </w:t>
      </w:r>
      <w:r>
        <w:rPr>
          <w:rFonts w:ascii="Times New Roman" w:cs="Times New Roman" w:hAnsi="Times New Roman"/>
          <w:sz w:val="24"/>
          <w:szCs w:val="24"/>
        </w:rPr>
        <w:t xml:space="preserve">Christ and </w:t>
      </w:r>
      <w:r>
        <w:rPr>
          <w:rFonts w:ascii="Times New Roman" w:cs="Times New Roman" w:hAnsi="Times New Roman"/>
          <w:i/>
          <w:sz w:val="24"/>
          <w:szCs w:val="24"/>
        </w:rPr>
        <w:t>logos</w:t>
      </w:r>
      <w:r>
        <w:rPr>
          <w:rFonts w:ascii="Times New Roman" w:cs="Times New Roman" w:hAnsi="Times New Roman"/>
          <w:sz w:val="24"/>
          <w:szCs w:val="24"/>
        </w:rPr>
        <w:t xml:space="preserve"> = nature) as </w:t>
      </w:r>
      <w:r>
        <w:rPr>
          <w:rFonts w:ascii="Times New Roman" w:cs="Times New Roman" w:hAnsi="Times New Roman"/>
          <w:sz w:val="24"/>
          <w:szCs w:val="24"/>
        </w:rPr>
        <w:t xml:space="preserve">the </w:t>
      </w:r>
      <w:r>
        <w:rPr>
          <w:rFonts w:ascii="Times New Roman" w:cs="Times New Roman" w:hAnsi="Times New Roman"/>
          <w:sz w:val="24"/>
          <w:szCs w:val="24"/>
        </w:rPr>
        <w:t>nature or image or portrait</w:t>
      </w:r>
      <w:r>
        <w:rPr>
          <w:rFonts w:ascii="Times New Roman" w:cs="Times New Roman" w:hAnsi="Times New Roman"/>
          <w:sz w:val="24"/>
          <w:szCs w:val="24"/>
        </w:rPr>
        <w:t xml:space="preserve"> of Jesus Christ. Each of th</w:t>
      </w:r>
      <w:r>
        <w:rPr>
          <w:rFonts w:ascii="Times New Roman" w:cs="Times New Roman" w:hAnsi="Times New Roman"/>
          <w:sz w:val="24"/>
          <w:szCs w:val="24"/>
        </w:rPr>
        <w:t xml:space="preserve">e synoptic Gospels has its </w:t>
      </w:r>
      <w:r>
        <w:rPr>
          <w:rFonts w:ascii="Times New Roman" w:cs="Times New Roman" w:hAnsi="Times New Roman"/>
          <w:sz w:val="24"/>
          <w:szCs w:val="24"/>
        </w:rPr>
        <w:t>image</w:t>
      </w:r>
      <w:r>
        <w:rPr>
          <w:rFonts w:ascii="Times New Roman" w:cs="Times New Roman" w:hAnsi="Times New Roman"/>
          <w:sz w:val="24"/>
          <w:szCs w:val="24"/>
        </w:rPr>
        <w:t xml:space="preserve"> o</w:t>
      </w:r>
      <w:bookmarkStart w:id="0" w:name="_GoBack"/>
      <w:bookmarkEnd w:id="0"/>
      <w:r>
        <w:rPr>
          <w:rFonts w:ascii="Times New Roman" w:cs="Times New Roman" w:hAnsi="Times New Roman"/>
          <w:sz w:val="24"/>
          <w:szCs w:val="24"/>
        </w:rPr>
        <w:t>r portrait</w:t>
      </w:r>
      <w:r>
        <w:rPr>
          <w:rFonts w:ascii="Times New Roman" w:cs="Times New Roman" w:hAnsi="Times New Roman"/>
          <w:sz w:val="24"/>
          <w:szCs w:val="24"/>
        </w:rPr>
        <w:t xml:space="preserve"> or</w:t>
      </w:r>
      <w:r>
        <w:rPr>
          <w:rFonts w:ascii="Times New Roman" w:cs="Times New Roman" w:hAnsi="Times New Roman"/>
          <w:sz w:val="24"/>
          <w:szCs w:val="24"/>
        </w:rPr>
        <w:t xml:space="preserve"> </w:t>
      </w:r>
      <w:r>
        <w:rPr>
          <w:rFonts w:ascii="Times New Roman" w:cs="Times New Roman" w:hAnsi="Times New Roman"/>
          <w:sz w:val="24"/>
          <w:szCs w:val="24"/>
        </w:rPr>
        <w:t xml:space="preserve">nature </w:t>
      </w:r>
      <w:r>
        <w:rPr>
          <w:rFonts w:ascii="Times New Roman" w:cs="Times New Roman" w:hAnsi="Times New Roman"/>
          <w:sz w:val="24"/>
          <w:szCs w:val="24"/>
        </w:rPr>
        <w:t xml:space="preserve">of Christ which it portrays and emphasizes. </w:t>
      </w:r>
    </w:p>
    <w:p>
      <w:pPr>
        <w:pStyle w:val="style0"/>
        <w:spacing w:after="0" w:lineRule="auto" w:line="480"/>
        <w:ind w:firstLine="720"/>
        <w:jc w:val="both"/>
        <w:rPr>
          <w:rFonts w:ascii="Times New Roman" w:cs="Times New Roman" w:hAnsi="Times New Roman"/>
          <w:sz w:val="24"/>
          <w:szCs w:val="24"/>
        </w:rPr>
      </w:pPr>
      <w:r>
        <w:rPr>
          <w:rFonts w:ascii="Times New Roman" w:cs="Times New Roman" w:hAnsi="Times New Roman"/>
          <w:sz w:val="24"/>
          <w:szCs w:val="24"/>
        </w:rPr>
        <w:t>Mathe</w:t>
      </w:r>
      <w:r>
        <w:rPr>
          <w:rFonts w:ascii="Times New Roman" w:cs="Times New Roman" w:hAnsi="Times New Roman"/>
          <w:sz w:val="24"/>
          <w:szCs w:val="24"/>
        </w:rPr>
        <w:t>w’s Christology</w:t>
      </w:r>
      <w:r>
        <w:rPr>
          <w:rFonts w:ascii="Times New Roman" w:cs="Times New Roman" w:hAnsi="Times New Roman"/>
          <w:sz w:val="24"/>
          <w:szCs w:val="24"/>
        </w:rPr>
        <w:t xml:space="preserve"> is essentially found in its narrative. </w:t>
      </w:r>
      <w:r>
        <w:rPr>
          <w:rFonts w:ascii="Times New Roman" w:cs="Times New Roman" w:hAnsi="Times New Roman"/>
          <w:sz w:val="24"/>
          <w:szCs w:val="24"/>
        </w:rPr>
        <w:t>It emphatically portrays</w:t>
      </w:r>
      <w:r>
        <w:rPr>
          <w:rFonts w:ascii="Times New Roman" w:cs="Times New Roman" w:hAnsi="Times New Roman"/>
          <w:sz w:val="24"/>
          <w:szCs w:val="24"/>
        </w:rPr>
        <w:t xml:space="preserve"> Jesus’s titles as Messiah (Christ), Son of God, Son of Man, Emmanuel (God with Us), Great Prophet and Teacher (which is also found in Mark). But unique to Matthew, it uses Christological titles identifying Jesus as Son of David, and Son of Abraham (Matt. 1:1), thereby stressing Jesus’ Royal descent </w:t>
      </w:r>
      <w:r>
        <w:rPr>
          <w:rFonts w:ascii="Times New Roman" w:cs="Times New Roman" w:hAnsi="Times New Roman"/>
          <w:sz w:val="24"/>
          <w:szCs w:val="24"/>
        </w:rPr>
        <w:t>and Jewish heritage</w:t>
      </w:r>
      <w:r>
        <w:rPr>
          <w:rFonts w:ascii="Times New Roman" w:cs="Times New Roman" w:hAnsi="Times New Roman"/>
          <w:sz w:val="24"/>
          <w:szCs w:val="24"/>
        </w:rPr>
        <w:t>.</w:t>
      </w:r>
      <w:r>
        <w:rPr>
          <w:rStyle w:val="style38"/>
          <w:rFonts w:ascii="Times New Roman" w:cs="Times New Roman" w:hAnsi="Times New Roman"/>
          <w:sz w:val="24"/>
          <w:szCs w:val="24"/>
        </w:rPr>
        <w:footnoteReference w:id="10"/>
      </w:r>
    </w:p>
    <w:p>
      <w:pPr>
        <w:pStyle w:val="style0"/>
        <w:spacing w:after="0" w:lineRule="auto" w:line="480"/>
        <w:ind w:firstLine="720"/>
        <w:jc w:val="both"/>
        <w:rPr>
          <w:rFonts w:ascii="Times New Roman" w:cs="Times New Roman" w:hAnsi="Times New Roman"/>
          <w:sz w:val="24"/>
          <w:szCs w:val="24"/>
        </w:rPr>
      </w:pPr>
      <w:r>
        <w:rPr>
          <w:rFonts w:ascii="Times New Roman" w:cs="Times New Roman" w:hAnsi="Times New Roman"/>
          <w:sz w:val="24"/>
          <w:szCs w:val="24"/>
        </w:rPr>
        <w:t xml:space="preserve">Mark’s Christology is eloquent in enigmatic silence. </w:t>
      </w:r>
      <w:r>
        <w:rPr>
          <w:rFonts w:ascii="Times New Roman" w:cs="Times New Roman" w:hAnsi="Times New Roman"/>
          <w:sz w:val="24"/>
          <w:szCs w:val="24"/>
        </w:rPr>
        <w:t xml:space="preserve">Mark’s high fast-paced narrative style is to portray Jesus as the Mighty Messiah/Christ and Son of God </w:t>
      </w:r>
      <w:r>
        <w:rPr>
          <w:rFonts w:ascii="Times New Roman" w:cs="Times New Roman" w:hAnsi="Times New Roman"/>
          <w:sz w:val="24"/>
          <w:szCs w:val="24"/>
        </w:rPr>
        <w:t>(Mark 1:1-2</w:t>
      </w:r>
      <w:r>
        <w:rPr>
          <w:rFonts w:ascii="Times New Roman" w:cs="Times New Roman" w:hAnsi="Times New Roman"/>
          <w:sz w:val="24"/>
          <w:szCs w:val="24"/>
        </w:rPr>
        <w:t>; 1- 8</w:t>
      </w:r>
      <w:r>
        <w:rPr>
          <w:rFonts w:ascii="Times New Roman" w:cs="Times New Roman" w:hAnsi="Times New Roman"/>
          <w:sz w:val="24"/>
          <w:szCs w:val="24"/>
        </w:rPr>
        <w:t xml:space="preserve">). </w:t>
      </w:r>
      <w:r>
        <w:rPr>
          <w:rFonts w:ascii="Times New Roman" w:cs="Times New Roman" w:hAnsi="Times New Roman"/>
          <w:sz w:val="24"/>
          <w:szCs w:val="24"/>
        </w:rPr>
        <w:t>The nature</w:t>
      </w:r>
      <w:r>
        <w:rPr>
          <w:rFonts w:ascii="Times New Roman" w:cs="Times New Roman" w:hAnsi="Times New Roman"/>
          <w:sz w:val="24"/>
          <w:szCs w:val="24"/>
        </w:rPr>
        <w:t xml:space="preserve"> or portrait of Jesus</w:t>
      </w:r>
      <w:r>
        <w:rPr>
          <w:rFonts w:ascii="Times New Roman" w:cs="Times New Roman" w:hAnsi="Times New Roman"/>
          <w:sz w:val="24"/>
          <w:szCs w:val="24"/>
        </w:rPr>
        <w:t xml:space="preserve"> in Mark is</w:t>
      </w:r>
      <w:r>
        <w:rPr>
          <w:rFonts w:ascii="Times New Roman" w:cs="Times New Roman" w:hAnsi="Times New Roman"/>
          <w:sz w:val="24"/>
          <w:szCs w:val="24"/>
        </w:rPr>
        <w:t xml:space="preserve"> as follows: Jesus </w:t>
      </w:r>
      <w:r>
        <w:rPr>
          <w:rFonts w:ascii="Times New Roman" w:cs="Times New Roman" w:hAnsi="Times New Roman"/>
          <w:sz w:val="24"/>
          <w:szCs w:val="24"/>
        </w:rPr>
        <w:t xml:space="preserve">does everything with authority; He </w:t>
      </w:r>
      <w:r>
        <w:rPr>
          <w:rFonts w:ascii="Times New Roman" w:cs="Times New Roman" w:hAnsi="Times New Roman"/>
          <w:sz w:val="24"/>
          <w:szCs w:val="24"/>
        </w:rPr>
        <w:t>takes his authority from God, he is a Prophet and teache</w:t>
      </w:r>
      <w:r>
        <w:rPr>
          <w:rFonts w:ascii="Times New Roman" w:cs="Times New Roman" w:hAnsi="Times New Roman"/>
          <w:sz w:val="24"/>
          <w:szCs w:val="24"/>
        </w:rPr>
        <w:t>r</w:t>
      </w:r>
      <w:r>
        <w:rPr>
          <w:rFonts w:ascii="Times New Roman" w:cs="Times New Roman" w:hAnsi="Times New Roman"/>
          <w:sz w:val="24"/>
          <w:szCs w:val="24"/>
        </w:rPr>
        <w:t xml:space="preserve"> </w:t>
      </w:r>
      <w:r>
        <w:rPr>
          <w:rFonts w:ascii="Times New Roman" w:cs="Times New Roman" w:hAnsi="Times New Roman"/>
          <w:sz w:val="24"/>
          <w:szCs w:val="24"/>
        </w:rPr>
        <w:t>who exercises authority over human and supernatural powers (1:22-27)</w:t>
      </w:r>
      <w:r>
        <w:rPr>
          <w:rFonts w:ascii="Times New Roman" w:cs="Times New Roman" w:hAnsi="Times New Roman"/>
          <w:sz w:val="24"/>
          <w:szCs w:val="24"/>
        </w:rPr>
        <w:t>;</w:t>
      </w:r>
      <w:r>
        <w:rPr>
          <w:rFonts w:ascii="Times New Roman" w:cs="Times New Roman" w:hAnsi="Times New Roman"/>
          <w:sz w:val="24"/>
          <w:szCs w:val="24"/>
        </w:rPr>
        <w:t xml:space="preserve"> Jesus heal</w:t>
      </w:r>
      <w:r>
        <w:rPr>
          <w:rFonts w:ascii="Times New Roman" w:cs="Times New Roman" w:hAnsi="Times New Roman"/>
          <w:sz w:val="24"/>
          <w:szCs w:val="24"/>
        </w:rPr>
        <w:t>s;</w:t>
      </w:r>
      <w:r>
        <w:rPr>
          <w:rFonts w:ascii="Times New Roman" w:cs="Times New Roman" w:hAnsi="Times New Roman"/>
          <w:sz w:val="24"/>
          <w:szCs w:val="24"/>
        </w:rPr>
        <w:t xml:space="preserve"> God recognizes Jesus as Son, twice, at Baptism and at the transfiguration, and it is at the transfiguration that both Jesus’ prophetic lineage and messianic superiority/divine filiation were confirmed by the presence of Moses and Elijah, and God’s voice. Mark emphasizes the humanity of Jesus more than other Gospels even the most </w:t>
      </w:r>
      <w:r>
        <w:rPr>
          <w:rFonts w:ascii="Times New Roman" w:cs="Times New Roman" w:hAnsi="Times New Roman"/>
          <w:sz w:val="24"/>
          <w:szCs w:val="24"/>
        </w:rPr>
        <w:t>disconcerting ones as someone who heals</w:t>
      </w:r>
      <w:r>
        <w:rPr>
          <w:rFonts w:ascii="Times New Roman" w:cs="Times New Roman" w:hAnsi="Times New Roman"/>
          <w:sz w:val="24"/>
          <w:szCs w:val="24"/>
        </w:rPr>
        <w:t xml:space="preserve"> compas</w:t>
      </w:r>
      <w:r>
        <w:rPr>
          <w:rFonts w:ascii="Times New Roman" w:cs="Times New Roman" w:hAnsi="Times New Roman"/>
          <w:sz w:val="24"/>
          <w:szCs w:val="24"/>
        </w:rPr>
        <w:t>sion yet rebukes</w:t>
      </w:r>
      <w:r>
        <w:rPr>
          <w:rFonts w:ascii="Times New Roman" w:cs="Times New Roman" w:hAnsi="Times New Roman"/>
          <w:sz w:val="24"/>
          <w:szCs w:val="24"/>
        </w:rPr>
        <w:t xml:space="preserve"> sternly (Mark 1:40-43).</w:t>
      </w:r>
      <w:r>
        <w:rPr>
          <w:rStyle w:val="style38"/>
          <w:rFonts w:ascii="Times New Roman" w:cs="Times New Roman" w:hAnsi="Times New Roman"/>
          <w:sz w:val="24"/>
          <w:szCs w:val="24"/>
        </w:rPr>
        <w:footnoteReference w:id="11"/>
      </w:r>
    </w:p>
    <w:p>
      <w:pPr>
        <w:pStyle w:val="style0"/>
        <w:spacing w:after="0" w:lineRule="auto" w:line="480"/>
        <w:ind w:firstLine="720"/>
        <w:jc w:val="both"/>
        <w:rPr>
          <w:rFonts w:ascii="Times New Roman" w:cs="Times New Roman" w:hAnsi="Times New Roman"/>
          <w:sz w:val="24"/>
          <w:szCs w:val="24"/>
        </w:rPr>
      </w:pPr>
      <w:r>
        <w:rPr>
          <w:rFonts w:ascii="Times New Roman" w:cs="Times New Roman" w:hAnsi="Times New Roman"/>
          <w:sz w:val="24"/>
          <w:szCs w:val="24"/>
        </w:rPr>
        <w:t xml:space="preserve">Luke’ Christology is </w:t>
      </w:r>
      <w:r>
        <w:rPr>
          <w:rFonts w:ascii="Times New Roman" w:cs="Times New Roman" w:hAnsi="Times New Roman"/>
          <w:sz w:val="24"/>
          <w:szCs w:val="24"/>
        </w:rPr>
        <w:t>multifaceted</w:t>
      </w:r>
      <w:r>
        <w:rPr>
          <w:rFonts w:ascii="Times New Roman" w:cs="Times New Roman" w:hAnsi="Times New Roman"/>
          <w:sz w:val="24"/>
          <w:szCs w:val="24"/>
        </w:rPr>
        <w:t>.</w:t>
      </w:r>
      <w:r>
        <w:rPr>
          <w:rFonts w:ascii="Times New Roman" w:cs="Times New Roman" w:hAnsi="Times New Roman"/>
          <w:sz w:val="24"/>
          <w:szCs w:val="24"/>
        </w:rPr>
        <w:t xml:space="preserve"> As such, many titles are used for Jesus. The central theme of Luke’s Gospel is the arrival of God’s end-time salvation, as such Luke’s </w:t>
      </w:r>
      <w:r>
        <w:rPr>
          <w:rFonts w:ascii="Times New Roman" w:cs="Times New Roman" w:hAnsi="Times New Roman"/>
          <w:sz w:val="24"/>
          <w:szCs w:val="24"/>
        </w:rPr>
        <w:t>summarizing</w:t>
      </w:r>
      <w:r>
        <w:rPr>
          <w:rFonts w:ascii="Times New Roman" w:cs="Times New Roman" w:hAnsi="Times New Roman"/>
          <w:sz w:val="24"/>
          <w:szCs w:val="24"/>
        </w:rPr>
        <w:t xml:space="preserve"> description of Jesus is</w:t>
      </w:r>
      <w:r>
        <w:rPr>
          <w:rFonts w:ascii="Times New Roman" w:cs="Times New Roman" w:hAnsi="Times New Roman"/>
          <w:sz w:val="24"/>
          <w:szCs w:val="24"/>
        </w:rPr>
        <w:t xml:space="preserve"> </w:t>
      </w:r>
      <w:r>
        <w:rPr>
          <w:rFonts w:ascii="Times New Roman" w:cs="Times New Roman" w:hAnsi="Times New Roman"/>
          <w:sz w:val="24"/>
          <w:szCs w:val="24"/>
        </w:rPr>
        <w:t xml:space="preserve">“The </w:t>
      </w:r>
      <w:r>
        <w:rPr>
          <w:rFonts w:ascii="Times New Roman" w:cs="Times New Roman" w:hAnsi="Times New Roman"/>
          <w:sz w:val="24"/>
          <w:szCs w:val="24"/>
        </w:rPr>
        <w:t>Savior</w:t>
      </w:r>
      <w:r>
        <w:rPr>
          <w:rFonts w:ascii="Times New Roman" w:cs="Times New Roman" w:hAnsi="Times New Roman"/>
          <w:sz w:val="24"/>
          <w:szCs w:val="24"/>
        </w:rPr>
        <w:t xml:space="preserve"> of all People.</w:t>
      </w:r>
      <w:r>
        <w:rPr>
          <w:rFonts w:ascii="Times New Roman" w:cs="Times New Roman" w:hAnsi="Times New Roman"/>
          <w:sz w:val="24"/>
          <w:szCs w:val="24"/>
        </w:rPr>
        <w:t>”</w:t>
      </w:r>
      <w:r>
        <w:rPr>
          <w:rFonts w:ascii="Times New Roman" w:cs="Times New Roman" w:hAnsi="Times New Roman"/>
          <w:sz w:val="24"/>
          <w:szCs w:val="24"/>
        </w:rPr>
        <w:t xml:space="preserve"> Two major and important titles in Luke used to explain Jesus’ saving role are Prophet and Christ (Messiah). Jesus is portrayed as a great Prophet like Moses, mighty in words and deeds (7:16; 24</w:t>
      </w:r>
      <w:r>
        <w:rPr>
          <w:rFonts w:ascii="Times New Roman" w:cs="Times New Roman" w:hAnsi="Times New Roman"/>
          <w:sz w:val="24"/>
          <w:szCs w:val="24"/>
        </w:rPr>
        <w:t>; 19</w:t>
      </w:r>
      <w:r>
        <w:rPr>
          <w:rFonts w:ascii="Times New Roman" w:cs="Times New Roman" w:hAnsi="Times New Roman"/>
          <w:sz w:val="24"/>
          <w:szCs w:val="24"/>
        </w:rPr>
        <w:t>; 4:12;</w:t>
      </w:r>
      <w:r>
        <w:rPr>
          <w:rFonts w:ascii="Times New Roman" w:cs="Times New Roman" w:hAnsi="Times New Roman"/>
          <w:sz w:val="24"/>
          <w:szCs w:val="24"/>
        </w:rPr>
        <w:t xml:space="preserve"> </w:t>
      </w:r>
      <w:r>
        <w:rPr>
          <w:rFonts w:ascii="Times New Roman" w:cs="Times New Roman" w:hAnsi="Times New Roman"/>
          <w:sz w:val="24"/>
          <w:szCs w:val="24"/>
        </w:rPr>
        <w:t>11:47-52; 13:33)</w:t>
      </w:r>
      <w:r>
        <w:rPr>
          <w:rFonts w:ascii="Times New Roman" w:cs="Times New Roman" w:hAnsi="Times New Roman"/>
          <w:sz w:val="24"/>
          <w:szCs w:val="24"/>
        </w:rPr>
        <w:t xml:space="preserve">, and also as Christ the Lord, with the titles Son of </w:t>
      </w:r>
      <w:r>
        <w:rPr>
          <w:rFonts w:ascii="Times New Roman" w:cs="Times New Roman" w:hAnsi="Times New Roman"/>
          <w:sz w:val="24"/>
          <w:szCs w:val="24"/>
        </w:rPr>
        <w:t>G</w:t>
      </w:r>
      <w:r>
        <w:rPr>
          <w:rFonts w:ascii="Times New Roman" w:cs="Times New Roman" w:hAnsi="Times New Roman"/>
          <w:sz w:val="24"/>
          <w:szCs w:val="24"/>
        </w:rPr>
        <w:t>od</w:t>
      </w:r>
      <w:r>
        <w:rPr>
          <w:rFonts w:ascii="Times New Roman" w:cs="Times New Roman" w:hAnsi="Times New Roman"/>
          <w:sz w:val="24"/>
          <w:szCs w:val="24"/>
        </w:rPr>
        <w:t>, Savio</w:t>
      </w:r>
      <w:r>
        <w:rPr>
          <w:rFonts w:ascii="Times New Roman" w:cs="Times New Roman" w:hAnsi="Times New Roman"/>
          <w:sz w:val="24"/>
          <w:szCs w:val="24"/>
        </w:rPr>
        <w:t>r and</w:t>
      </w:r>
      <w:r>
        <w:rPr>
          <w:rFonts w:ascii="Times New Roman" w:cs="Times New Roman" w:hAnsi="Times New Roman"/>
          <w:sz w:val="24"/>
          <w:szCs w:val="24"/>
        </w:rPr>
        <w:t xml:space="preserve"> as</w:t>
      </w:r>
      <w:r>
        <w:rPr>
          <w:rFonts w:ascii="Times New Roman" w:cs="Times New Roman" w:hAnsi="Times New Roman"/>
          <w:sz w:val="24"/>
          <w:szCs w:val="24"/>
        </w:rPr>
        <w:t xml:space="preserve"> Lord (1:32-33; 2:11). </w:t>
      </w:r>
      <w:r>
        <w:rPr>
          <w:rFonts w:ascii="Times New Roman" w:cs="Times New Roman" w:hAnsi="Times New Roman"/>
          <w:sz w:val="24"/>
          <w:szCs w:val="24"/>
        </w:rPr>
        <w:t xml:space="preserve"> </w:t>
      </w:r>
      <w:r>
        <w:rPr>
          <w:rFonts w:ascii="Times New Roman" w:cs="Times New Roman" w:hAnsi="Times New Roman"/>
          <w:sz w:val="24"/>
          <w:szCs w:val="24"/>
        </w:rPr>
        <w:t xml:space="preserve">Another startling thing </w:t>
      </w:r>
      <w:r>
        <w:rPr>
          <w:rFonts w:ascii="Times New Roman" w:cs="Times New Roman" w:hAnsi="Times New Roman"/>
          <w:sz w:val="24"/>
          <w:szCs w:val="24"/>
        </w:rPr>
        <w:t>about Jesus, in Luke,</w:t>
      </w:r>
      <w:r>
        <w:rPr>
          <w:rFonts w:ascii="Times New Roman" w:cs="Times New Roman" w:hAnsi="Times New Roman"/>
          <w:sz w:val="24"/>
          <w:szCs w:val="24"/>
        </w:rPr>
        <w:t xml:space="preserve"> is that Jesus is a Messiah that has to suffer (24:25-27).</w:t>
      </w:r>
      <w:r>
        <w:rPr>
          <w:rStyle w:val="style38"/>
          <w:rFonts w:ascii="Times New Roman" w:cs="Times New Roman" w:hAnsi="Times New Roman"/>
          <w:sz w:val="24"/>
          <w:szCs w:val="24"/>
        </w:rPr>
        <w:footnoteReference w:id="12"/>
      </w:r>
    </w:p>
    <w:p>
      <w:pPr>
        <w:pStyle w:val="style0"/>
        <w:spacing w:after="0" w:lineRule="auto" w:line="480"/>
        <w:ind w:firstLine="720"/>
        <w:jc w:val="both"/>
        <w:rPr>
          <w:rFonts w:ascii="Times New Roman" w:cs="Times New Roman" w:hAnsi="Times New Roman"/>
          <w:b/>
          <w:sz w:val="24"/>
          <w:szCs w:val="24"/>
        </w:rPr>
      </w:pPr>
      <w:r>
        <w:rPr>
          <w:rFonts w:ascii="Times New Roman" w:cs="Times New Roman" w:hAnsi="Times New Roman"/>
          <w:b/>
          <w:sz w:val="24"/>
          <w:szCs w:val="24"/>
        </w:rPr>
        <w:t>Bibliography</w:t>
      </w:r>
    </w:p>
    <w:p>
      <w:pPr>
        <w:pStyle w:val="style29"/>
        <w:spacing w:lineRule="auto" w:line="480"/>
        <w:ind w:left="720" w:hanging="720"/>
        <w:jc w:val="both"/>
        <w:rPr>
          <w:rFonts w:ascii="Times New Roman" w:cs="Times New Roman" w:hAnsi="Times New Roman"/>
          <w:sz w:val="24"/>
          <w:szCs w:val="24"/>
        </w:rPr>
      </w:pPr>
      <w:r>
        <w:rPr>
          <w:rFonts w:ascii="Times New Roman" w:cs="Times New Roman" w:hAnsi="Times New Roman"/>
          <w:sz w:val="24"/>
          <w:szCs w:val="24"/>
        </w:rPr>
        <w:t>Bella, Peter.</w:t>
      </w:r>
      <w:r>
        <w:rPr>
          <w:rFonts w:ascii="Times New Roman" w:cs="Times New Roman" w:hAnsi="Times New Roman"/>
          <w:sz w:val="24"/>
          <w:szCs w:val="24"/>
        </w:rPr>
        <w:t xml:space="preserve"> </w:t>
      </w:r>
      <w:r>
        <w:rPr>
          <w:rFonts w:ascii="Times New Roman" w:cs="Times New Roman" w:hAnsi="Times New Roman"/>
          <w:i/>
          <w:sz w:val="24"/>
          <w:szCs w:val="24"/>
        </w:rPr>
        <w:t>Challenges to New Testament Theology</w:t>
      </w:r>
      <w:r>
        <w:rPr>
          <w:rFonts w:ascii="Times New Roman" w:cs="Times New Roman" w:hAnsi="Times New Roman"/>
          <w:sz w:val="24"/>
          <w:szCs w:val="24"/>
        </w:rPr>
        <w:t>. Peabody: Hendrickson, 1998.</w:t>
      </w:r>
    </w:p>
    <w:p>
      <w:pPr>
        <w:pStyle w:val="style29"/>
        <w:spacing w:lineRule="auto" w:line="480"/>
        <w:ind w:left="720" w:hanging="720"/>
        <w:jc w:val="both"/>
        <w:rPr>
          <w:rFonts w:ascii="Times New Roman" w:cs="Times New Roman" w:hAnsi="Times New Roman"/>
          <w:sz w:val="24"/>
          <w:szCs w:val="24"/>
        </w:rPr>
      </w:pPr>
      <w:r>
        <w:rPr>
          <w:rFonts w:ascii="Times New Roman" w:cs="Times New Roman" w:hAnsi="Times New Roman"/>
          <w:sz w:val="24"/>
          <w:szCs w:val="24"/>
        </w:rPr>
        <w:t xml:space="preserve">Boers, </w:t>
      </w:r>
      <w:r>
        <w:rPr>
          <w:rFonts w:ascii="Times New Roman" w:cs="Times New Roman" w:hAnsi="Times New Roman"/>
          <w:sz w:val="24"/>
          <w:szCs w:val="24"/>
        </w:rPr>
        <w:t>Hendrikus</w:t>
      </w:r>
      <w:r>
        <w:rPr>
          <w:rFonts w:ascii="Times New Roman" w:cs="Times New Roman" w:hAnsi="Times New Roman"/>
          <w:sz w:val="24"/>
          <w:szCs w:val="24"/>
        </w:rPr>
        <w:t>.</w:t>
      </w:r>
      <w:r>
        <w:rPr>
          <w:rFonts w:ascii="Times New Roman" w:cs="Times New Roman" w:hAnsi="Times New Roman"/>
          <w:sz w:val="24"/>
          <w:szCs w:val="24"/>
        </w:rPr>
        <w:t xml:space="preserve"> </w:t>
      </w:r>
      <w:r>
        <w:rPr>
          <w:rFonts w:ascii="Times New Roman" w:cs="Times New Roman" w:hAnsi="Times New Roman"/>
          <w:i/>
          <w:sz w:val="24"/>
          <w:szCs w:val="24"/>
        </w:rPr>
        <w:t>What is New Testament theology?</w:t>
      </w:r>
      <w:r>
        <w:rPr>
          <w:rFonts w:ascii="Times New Roman" w:cs="Times New Roman" w:hAnsi="Times New Roman"/>
          <w:sz w:val="24"/>
          <w:szCs w:val="24"/>
        </w:rPr>
        <w:t xml:space="preserve"> Philadelphia: Fortress Press, 1979.</w:t>
      </w:r>
    </w:p>
    <w:p>
      <w:pPr>
        <w:pStyle w:val="style29"/>
        <w:spacing w:lineRule="auto" w:line="480"/>
        <w:ind w:left="720" w:hanging="720"/>
        <w:jc w:val="both"/>
        <w:rPr>
          <w:rFonts w:ascii="Times New Roman" w:cs="Times New Roman" w:hAnsi="Times New Roman"/>
          <w:sz w:val="24"/>
          <w:szCs w:val="24"/>
        </w:rPr>
      </w:pPr>
      <w:r>
        <w:rPr>
          <w:rFonts w:ascii="Times New Roman" w:cs="Times New Roman" w:hAnsi="Times New Roman"/>
          <w:sz w:val="24"/>
          <w:szCs w:val="24"/>
        </w:rPr>
        <w:t>Mascrenghe</w:t>
      </w:r>
      <w:r>
        <w:rPr>
          <w:rFonts w:ascii="Times New Roman" w:cs="Times New Roman" w:hAnsi="Times New Roman"/>
          <w:sz w:val="24"/>
          <w:szCs w:val="24"/>
        </w:rPr>
        <w:t xml:space="preserve">, </w:t>
      </w:r>
      <w:r>
        <w:rPr>
          <w:rFonts w:ascii="Times New Roman" w:cs="Times New Roman" w:hAnsi="Times New Roman"/>
          <w:sz w:val="24"/>
          <w:szCs w:val="24"/>
        </w:rPr>
        <w:t xml:space="preserve">M. </w:t>
      </w:r>
      <w:r>
        <w:rPr>
          <w:rFonts w:ascii="Times New Roman" w:cs="Times New Roman" w:hAnsi="Times New Roman"/>
          <w:sz w:val="24"/>
          <w:szCs w:val="24"/>
        </w:rPr>
        <w:t>Alroy</w:t>
      </w:r>
      <w:r>
        <w:rPr>
          <w:rFonts w:ascii="Times New Roman" w:cs="Times New Roman" w:hAnsi="Times New Roman"/>
          <w:sz w:val="24"/>
          <w:szCs w:val="24"/>
        </w:rPr>
        <w:t xml:space="preserve">. “Towards a Genre Based New Testament Theology,” in </w:t>
      </w:r>
      <w:r>
        <w:rPr>
          <w:rFonts w:ascii="Times New Roman" w:cs="Times New Roman" w:hAnsi="Times New Roman"/>
          <w:i/>
          <w:sz w:val="24"/>
          <w:szCs w:val="24"/>
        </w:rPr>
        <w:t>American Journal of Biblical Theology</w:t>
      </w:r>
      <w:r>
        <w:rPr>
          <w:rFonts w:ascii="Times New Roman" w:cs="Times New Roman" w:hAnsi="Times New Roman"/>
          <w:sz w:val="24"/>
          <w:szCs w:val="24"/>
        </w:rPr>
        <w:t>, Vol. 16, pp. 1-23. June 2015.</w:t>
      </w:r>
    </w:p>
    <w:p>
      <w:pPr>
        <w:pStyle w:val="style29"/>
        <w:spacing w:lineRule="auto" w:line="480"/>
        <w:ind w:left="720" w:hanging="720"/>
        <w:jc w:val="both"/>
        <w:rPr>
          <w:rFonts w:ascii="Times New Roman" w:cs="Times New Roman" w:hAnsi="Times New Roman"/>
          <w:sz w:val="24"/>
          <w:szCs w:val="24"/>
        </w:rPr>
      </w:pPr>
      <w:r>
        <w:rPr>
          <w:rFonts w:ascii="Times New Roman" w:cs="Times New Roman" w:hAnsi="Times New Roman"/>
          <w:sz w:val="24"/>
          <w:szCs w:val="24"/>
        </w:rPr>
        <w:t xml:space="preserve">Matera, Frank J. “New Testament Theology: History, Method, and Identity” in </w:t>
      </w:r>
      <w:r>
        <w:rPr>
          <w:rFonts w:ascii="Times New Roman" w:cs="Times New Roman" w:hAnsi="Times New Roman"/>
          <w:i/>
          <w:sz w:val="24"/>
          <w:szCs w:val="24"/>
        </w:rPr>
        <w:t>The</w:t>
      </w:r>
      <w:r>
        <w:rPr>
          <w:rFonts w:ascii="Times New Roman" w:cs="Times New Roman" w:hAnsi="Times New Roman"/>
          <w:i/>
          <w:sz w:val="24"/>
          <w:szCs w:val="24"/>
        </w:rPr>
        <w:t xml:space="preserve"> Catholic Biblical Quarterly</w:t>
      </w:r>
      <w:r>
        <w:rPr>
          <w:rFonts w:ascii="Times New Roman" w:cs="Times New Roman" w:hAnsi="Times New Roman"/>
          <w:sz w:val="24"/>
          <w:szCs w:val="24"/>
        </w:rPr>
        <w:t>, vol. 67, no. 1</w:t>
      </w:r>
      <w:r>
        <w:rPr>
          <w:rFonts w:ascii="Times New Roman" w:cs="Times New Roman" w:hAnsi="Times New Roman"/>
          <w:sz w:val="24"/>
          <w:szCs w:val="24"/>
        </w:rPr>
        <w:t>. January 2005</w:t>
      </w:r>
      <w:r>
        <w:rPr>
          <w:rFonts w:ascii="Times New Roman" w:cs="Times New Roman" w:hAnsi="Times New Roman"/>
          <w:sz w:val="24"/>
          <w:szCs w:val="24"/>
        </w:rPr>
        <w:t>.</w:t>
      </w:r>
    </w:p>
    <w:p>
      <w:pPr>
        <w:pStyle w:val="style29"/>
        <w:spacing w:lineRule="auto" w:line="480"/>
        <w:ind w:left="720" w:hanging="720"/>
        <w:jc w:val="both"/>
        <w:rPr>
          <w:rFonts w:ascii="Times New Roman" w:cs="Times New Roman" w:hAnsi="Times New Roman"/>
          <w:sz w:val="24"/>
          <w:szCs w:val="24"/>
        </w:rPr>
      </w:pPr>
      <w:r>
        <w:rPr>
          <w:rFonts w:ascii="Times New Roman" w:cs="Times New Roman" w:hAnsi="Times New Roman"/>
          <w:sz w:val="24"/>
          <w:szCs w:val="24"/>
        </w:rPr>
        <w:t>Nickle</w:t>
      </w:r>
      <w:r>
        <w:rPr>
          <w:rFonts w:ascii="Times New Roman" w:cs="Times New Roman" w:hAnsi="Times New Roman"/>
          <w:sz w:val="24"/>
          <w:szCs w:val="24"/>
        </w:rPr>
        <w:t xml:space="preserve">, Keith F. </w:t>
      </w:r>
      <w:r>
        <w:rPr>
          <w:rFonts w:ascii="Times New Roman" w:cs="Times New Roman" w:hAnsi="Times New Roman"/>
          <w:i/>
          <w:sz w:val="24"/>
          <w:szCs w:val="24"/>
        </w:rPr>
        <w:t>The Synoptic Gospels: An Introduction</w:t>
      </w:r>
      <w:r>
        <w:rPr>
          <w:rFonts w:ascii="Times New Roman" w:cs="Times New Roman" w:hAnsi="Times New Roman"/>
          <w:sz w:val="24"/>
          <w:szCs w:val="24"/>
        </w:rPr>
        <w:t>. Louisville: Westminster J. K Press, 2001.</w:t>
      </w:r>
    </w:p>
    <w:p>
      <w:pPr>
        <w:pStyle w:val="style29"/>
        <w:spacing w:lineRule="auto" w:line="480"/>
        <w:ind w:left="720" w:hanging="720"/>
        <w:jc w:val="both"/>
        <w:rPr>
          <w:rFonts w:ascii="Times New Roman" w:cs="Times New Roman" w:hAnsi="Times New Roman"/>
          <w:sz w:val="24"/>
          <w:szCs w:val="24"/>
        </w:rPr>
      </w:pPr>
      <w:r>
        <w:rPr>
          <w:rFonts w:ascii="Times New Roman" w:cs="Times New Roman" w:hAnsi="Times New Roman"/>
          <w:sz w:val="24"/>
          <w:szCs w:val="24"/>
        </w:rPr>
        <w:t xml:space="preserve">Strauss, Mark I. </w:t>
      </w:r>
      <w:r>
        <w:rPr>
          <w:rFonts w:ascii="Times New Roman" w:cs="Times New Roman" w:hAnsi="Times New Roman"/>
          <w:i/>
          <w:sz w:val="24"/>
          <w:szCs w:val="24"/>
        </w:rPr>
        <w:t>Introducing Jesus</w:t>
      </w:r>
      <w:r>
        <w:rPr>
          <w:rFonts w:ascii="Times New Roman" w:cs="Times New Roman" w:hAnsi="Times New Roman"/>
          <w:sz w:val="24"/>
          <w:szCs w:val="24"/>
        </w:rPr>
        <w:t>. Michigan: Zondervan, 2018.</w:t>
      </w:r>
    </w:p>
    <w:p>
      <w:pPr>
        <w:pStyle w:val="style29"/>
        <w:spacing w:lineRule="auto" w:line="480"/>
        <w:ind w:left="720" w:hanging="720"/>
        <w:jc w:val="both"/>
        <w:rPr>
          <w:rFonts w:ascii="Times New Roman" w:cs="Times New Roman" w:hAnsi="Times New Roman"/>
          <w:b/>
          <w:sz w:val="24"/>
          <w:szCs w:val="24"/>
        </w:rPr>
      </w:pPr>
    </w:p>
    <w:p>
      <w:pPr>
        <w:pStyle w:val="style29"/>
        <w:spacing w:lineRule="auto" w:line="480"/>
        <w:ind w:left="720" w:hanging="720"/>
        <w:jc w:val="both"/>
        <w:rPr>
          <w:rFonts w:ascii="Times New Roman" w:cs="Times New Roman" w:hAnsi="Times New Roman"/>
          <w:b/>
          <w:sz w:val="24"/>
          <w:szCs w:val="24"/>
        </w:rPr>
      </w:pPr>
      <w:r>
        <w:rPr>
          <w:rFonts w:ascii="Times New Roman" w:cs="Times New Roman" w:hAnsi="Times New Roman"/>
          <w:b/>
          <w:sz w:val="24"/>
          <w:szCs w:val="24"/>
        </w:rPr>
        <w:t>(NB: I consulted more books than these</w:t>
      </w:r>
      <w:r>
        <w:rPr>
          <w:rFonts w:ascii="Times New Roman" w:cs="Times New Roman" w:hAnsi="Times New Roman"/>
          <w:b/>
          <w:sz w:val="24"/>
          <w:szCs w:val="24"/>
        </w:rPr>
        <w:t>,</w:t>
      </w:r>
      <w:r>
        <w:rPr>
          <w:rFonts w:ascii="Times New Roman" w:cs="Times New Roman" w:hAnsi="Times New Roman"/>
          <w:b/>
          <w:sz w:val="24"/>
          <w:szCs w:val="24"/>
        </w:rPr>
        <w:t xml:space="preserve"> but there is not enough space in the work for me to cite them. Else, I will get more pages than required. Thanks Fr. Prof.) </w:t>
      </w:r>
    </w:p>
    <w:sectPr>
      <w:footerReference w:type="default" r:id="rId2"/>
      <w:pgSz w:w="11907" w:h="16839" w:orient="portrait"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00002FF" w:usb1="4000ACFF" w:usb2="00000001" w:usb3="00000000" w:csb0="0000019F" w:csb1="00000000"/>
  </w:font>
  <w:font w:name="Times New Roman">
    <w:altName w:val="Times New Roman"/>
    <w:panose1 w:val="02020603050000020304"/>
    <w:charset w:val="00"/>
    <w:family w:val="roman"/>
    <w:pitch w:val="variable"/>
    <w:sig w:usb0="E0002EFF" w:usb1="C0007843" w:usb2="00000009" w:usb3="00000000" w:csb0="000001FF" w:csb1="00000000"/>
  </w:font>
  <w:font w:name="Bodoni MT Black">
    <w:altName w:val="Bodoni MT Black"/>
    <w:panose1 w:val="02070a03080000020203"/>
    <w:charset w:val="00"/>
    <w:family w:val="roman"/>
    <w:pitch w:val="variable"/>
    <w:sig w:usb0="00000003" w:usb1="00000000" w:usb2="00000000" w:usb3="00000000" w:csb0="00000001" w:csb1="00000000"/>
  </w:font>
  <w:font w:name="Calibri Light">
    <w:altName w:val="Calibri Light"/>
    <w:panose1 w:val="020f0302020000030204"/>
    <w:charset w:val="00"/>
    <w:family w:val="swiss"/>
    <w:pitch w:val="variable"/>
    <w:sig w:usb0="A00002EF" w:usb1="4000207B" w:usb2="00000000" w:usb3="00000000" w:csb0="000001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center"/>
      <w:rPr/>
    </w:pPr>
    <w:r>
      <w:rPr/>
      <w:fldChar w:fldCharType="begin"/>
    </w:r>
    <w:r>
      <w:instrText xml:space="preserve"> PAGE   \* MERGEFORMAT </w:instrText>
    </w:r>
    <w:r>
      <w:rPr/>
      <w:fldChar w:fldCharType="separate"/>
    </w:r>
    <w:r>
      <w:rPr>
        <w:noProof/>
      </w:rPr>
      <w:t>3</w:t>
    </w:r>
    <w:r>
      <w:rPr>
        <w:noProof/>
      </w:rPr>
      <w:fldChar w:fldCharType="end"/>
    </w:r>
  </w:p>
  <w:p>
    <w:pPr>
      <w:pStyle w:val="style32"/>
      <w:rPr/>
    </w:pPr>
  </w:p>
</w:ftr>
</file>

<file path=word/footnotes.xml><?xml version="1.0" encoding="utf-8"?>
<w:footnote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footnote w:id="1">
    <w:p>
      <w:pPr>
        <w:pStyle w:val="style29"/>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Cf. Frank J. Matera, “New Testament Theology: History, Method, and Identity” in </w:t>
      </w:r>
      <w:r>
        <w:rPr>
          <w:rFonts w:ascii="Times New Roman" w:cs="Times New Roman" w:hAnsi="Times New Roman"/>
          <w:i/>
        </w:rPr>
        <w:t>The</w:t>
      </w:r>
      <w:r>
        <w:rPr>
          <w:rFonts w:ascii="Times New Roman" w:cs="Times New Roman" w:hAnsi="Times New Roman"/>
          <w:i/>
        </w:rPr>
        <w:t xml:space="preserve"> Catholic Biblical Quarterly</w:t>
      </w:r>
      <w:r>
        <w:rPr>
          <w:rFonts w:ascii="Times New Roman" w:cs="Times New Roman" w:hAnsi="Times New Roman"/>
        </w:rPr>
        <w:t>, vol. 67, no. 1</w:t>
      </w:r>
      <w:r>
        <w:rPr>
          <w:rFonts w:ascii="Times New Roman" w:cs="Times New Roman" w:hAnsi="Times New Roman"/>
        </w:rPr>
        <w:t>, pp. 1-21 (January 2005), p</w:t>
      </w:r>
      <w:r>
        <w:rPr>
          <w:rFonts w:ascii="Times New Roman" w:cs="Times New Roman" w:hAnsi="Times New Roman"/>
        </w:rPr>
        <w:t xml:space="preserve"> 1.</w:t>
      </w:r>
    </w:p>
  </w:footnote>
  <w:footnote w:id="2">
    <w:p>
      <w:pPr>
        <w:pStyle w:val="style29"/>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t>Hendrikus</w:t>
      </w:r>
      <w:r>
        <w:rPr>
          <w:rFonts w:ascii="Times New Roman" w:cs="Times New Roman" w:hAnsi="Times New Roman"/>
        </w:rPr>
        <w:t xml:space="preserve"> Boers, </w:t>
      </w:r>
      <w:r>
        <w:rPr>
          <w:rFonts w:ascii="Times New Roman" w:cs="Times New Roman" w:hAnsi="Times New Roman"/>
          <w:i/>
        </w:rPr>
        <w:t>What is New Testament theology?</w:t>
      </w:r>
      <w:r>
        <w:rPr>
          <w:rFonts w:ascii="Times New Roman" w:cs="Times New Roman" w:hAnsi="Times New Roman"/>
        </w:rPr>
        <w:t xml:space="preserve"> (Philadelphia: Fortress Press, 1979), p. 23.</w:t>
      </w:r>
    </w:p>
  </w:footnote>
  <w:footnote w:id="3">
    <w:p>
      <w:pPr>
        <w:pStyle w:val="style29"/>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t>Hendrikus</w:t>
      </w:r>
      <w:r>
        <w:rPr>
          <w:rFonts w:ascii="Times New Roman" w:cs="Times New Roman" w:hAnsi="Times New Roman"/>
        </w:rPr>
        <w:t xml:space="preserve"> Boers, </w:t>
      </w:r>
      <w:r>
        <w:rPr>
          <w:rFonts w:ascii="Times New Roman" w:cs="Times New Roman" w:hAnsi="Times New Roman"/>
          <w:i/>
        </w:rPr>
        <w:t>What is New Testament theology?</w:t>
      </w:r>
      <w:r>
        <w:rPr>
          <w:rFonts w:ascii="Times New Roman" w:cs="Times New Roman" w:hAnsi="Times New Roman"/>
        </w:rPr>
        <w:t xml:space="preserve"> </w:t>
      </w:r>
      <w:r>
        <w:rPr>
          <w:rFonts w:ascii="Times New Roman" w:cs="Times New Roman" w:hAnsi="Times New Roman"/>
        </w:rPr>
        <w:t>p. 14.</w:t>
      </w:r>
    </w:p>
  </w:footnote>
  <w:footnote w:id="4">
    <w:p>
      <w:pPr>
        <w:pStyle w:val="style29"/>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Cf. Frank J. Matera, “New Testament Theology: History, Method, and Identity,” p. 8.</w:t>
      </w:r>
    </w:p>
  </w:footnote>
  <w:footnote w:id="5">
    <w:p>
      <w:pPr>
        <w:pStyle w:val="style29"/>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t xml:space="preserve">Cf. </w:t>
      </w:r>
      <w:r>
        <w:rPr>
          <w:rFonts w:ascii="Times New Roman" w:cs="Times New Roman" w:hAnsi="Times New Roman"/>
        </w:rPr>
        <w:t>Hendrikus</w:t>
      </w:r>
      <w:r>
        <w:rPr>
          <w:rFonts w:ascii="Times New Roman" w:cs="Times New Roman" w:hAnsi="Times New Roman"/>
        </w:rPr>
        <w:t xml:space="preserve"> Boers, </w:t>
      </w:r>
      <w:r>
        <w:rPr>
          <w:rFonts w:ascii="Times New Roman" w:cs="Times New Roman" w:hAnsi="Times New Roman"/>
          <w:i/>
        </w:rPr>
        <w:t>What is New Testament theology?</w:t>
      </w:r>
      <w:r>
        <w:rPr>
          <w:rFonts w:ascii="Times New Roman" w:cs="Times New Roman" w:hAnsi="Times New Roman"/>
        </w:rPr>
        <w:t xml:space="preserve"> p. 39.</w:t>
      </w:r>
    </w:p>
  </w:footnote>
  <w:footnote w:id="6">
    <w:p>
      <w:pPr>
        <w:pStyle w:val="style29"/>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t xml:space="preserve">Cf. </w:t>
      </w:r>
      <w:r>
        <w:rPr>
          <w:rFonts w:ascii="Times New Roman" w:cs="Times New Roman" w:hAnsi="Times New Roman"/>
        </w:rPr>
        <w:t xml:space="preserve">Peter, Bella, </w:t>
      </w:r>
      <w:r>
        <w:rPr>
          <w:rFonts w:ascii="Times New Roman" w:cs="Times New Roman" w:hAnsi="Times New Roman"/>
          <w:i/>
        </w:rPr>
        <w:t>Challenges to New Testament Theology</w:t>
      </w:r>
      <w:r>
        <w:rPr>
          <w:rFonts w:ascii="Times New Roman" w:cs="Times New Roman" w:hAnsi="Times New Roman"/>
        </w:rPr>
        <w:t>, (Peabody: Hendrickson, 1998), p. 35.</w:t>
      </w:r>
    </w:p>
  </w:footnote>
  <w:footnote w:id="7">
    <w:p>
      <w:pPr>
        <w:pStyle w:val="style29"/>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t xml:space="preserve">Cf. </w:t>
      </w:r>
      <w:r>
        <w:rPr>
          <w:rFonts w:ascii="Times New Roman" w:cs="Times New Roman" w:hAnsi="Times New Roman"/>
        </w:rPr>
        <w:t>Hendrikus</w:t>
      </w:r>
      <w:r>
        <w:rPr>
          <w:rFonts w:ascii="Times New Roman" w:cs="Times New Roman" w:hAnsi="Times New Roman"/>
        </w:rPr>
        <w:t xml:space="preserve"> Boers, </w:t>
      </w:r>
      <w:r>
        <w:rPr>
          <w:rFonts w:ascii="Times New Roman" w:cs="Times New Roman" w:hAnsi="Times New Roman"/>
          <w:i/>
        </w:rPr>
        <w:t>What is New Testament theology?</w:t>
      </w:r>
      <w:r>
        <w:rPr>
          <w:rFonts w:ascii="Times New Roman" w:cs="Times New Roman" w:hAnsi="Times New Roman"/>
        </w:rPr>
        <w:t xml:space="preserve"> p. </w:t>
      </w:r>
      <w:r>
        <w:rPr>
          <w:rFonts w:ascii="Times New Roman" w:cs="Times New Roman" w:hAnsi="Times New Roman"/>
        </w:rPr>
        <w:t>85-87.</w:t>
      </w:r>
    </w:p>
  </w:footnote>
  <w:footnote w:id="8">
    <w:p>
      <w:pPr>
        <w:pStyle w:val="style29"/>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t xml:space="preserve">Cf. </w:t>
      </w:r>
      <w:r>
        <w:rPr>
          <w:rFonts w:ascii="Times New Roman" w:cs="Times New Roman" w:hAnsi="Times New Roman"/>
        </w:rPr>
        <w:t xml:space="preserve">M. </w:t>
      </w:r>
      <w:r>
        <w:rPr>
          <w:rFonts w:ascii="Times New Roman" w:cs="Times New Roman" w:hAnsi="Times New Roman"/>
        </w:rPr>
        <w:t>Alroy</w:t>
      </w:r>
      <w:r>
        <w:rPr>
          <w:rFonts w:ascii="Times New Roman" w:cs="Times New Roman" w:hAnsi="Times New Roman"/>
        </w:rPr>
        <w:t xml:space="preserve"> </w:t>
      </w:r>
      <w:r>
        <w:rPr>
          <w:rFonts w:ascii="Times New Roman" w:cs="Times New Roman" w:hAnsi="Times New Roman"/>
        </w:rPr>
        <w:t>Mascrenghe</w:t>
      </w:r>
      <w:r>
        <w:rPr>
          <w:rFonts w:ascii="Times New Roman" w:cs="Times New Roman" w:hAnsi="Times New Roman"/>
        </w:rPr>
        <w:t xml:space="preserve">, “Towards a Genre Based New Testament Theology,” in </w:t>
      </w:r>
      <w:r>
        <w:rPr>
          <w:rFonts w:ascii="Times New Roman" w:cs="Times New Roman" w:hAnsi="Times New Roman"/>
          <w:i/>
        </w:rPr>
        <w:t>American Journal of Biblical Theology</w:t>
      </w:r>
      <w:r>
        <w:rPr>
          <w:rFonts w:ascii="Times New Roman" w:cs="Times New Roman" w:hAnsi="Times New Roman"/>
        </w:rPr>
        <w:t xml:space="preserve">, Vol. 16, pp. 1-23 (June 2015), p. 16. </w:t>
      </w:r>
    </w:p>
  </w:footnote>
  <w:footnote w:id="9">
    <w:p>
      <w:pPr>
        <w:pStyle w:val="style29"/>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w:t>
      </w:r>
      <w:r>
        <w:rPr>
          <w:rFonts w:ascii="Times New Roman" w:cs="Times New Roman" w:hAnsi="Times New Roman"/>
        </w:rPr>
        <w:t xml:space="preserve">Cf. </w:t>
      </w:r>
      <w:r>
        <w:rPr>
          <w:rFonts w:ascii="Times New Roman" w:cs="Times New Roman" w:hAnsi="Times New Roman"/>
        </w:rPr>
        <w:t>Hendrikus</w:t>
      </w:r>
      <w:r>
        <w:rPr>
          <w:rFonts w:ascii="Times New Roman" w:cs="Times New Roman" w:hAnsi="Times New Roman"/>
        </w:rPr>
        <w:t xml:space="preserve"> Boers, </w:t>
      </w:r>
      <w:r>
        <w:rPr>
          <w:rFonts w:ascii="Times New Roman" w:cs="Times New Roman" w:hAnsi="Times New Roman"/>
          <w:i/>
        </w:rPr>
        <w:t>What is New Testament theology?</w:t>
      </w:r>
      <w:r>
        <w:rPr>
          <w:rFonts w:ascii="Times New Roman" w:cs="Times New Roman" w:hAnsi="Times New Roman"/>
        </w:rPr>
        <w:t xml:space="preserve"> p</w:t>
      </w:r>
      <w:r>
        <w:rPr>
          <w:rFonts w:ascii="Times New Roman" w:cs="Times New Roman" w:hAnsi="Times New Roman"/>
        </w:rPr>
        <w:t>. 87.</w:t>
      </w:r>
    </w:p>
  </w:footnote>
  <w:footnote w:id="10">
    <w:p>
      <w:pPr>
        <w:pStyle w:val="style29"/>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Cf. Mark I. Strauss, </w:t>
      </w:r>
      <w:r>
        <w:rPr>
          <w:rFonts w:ascii="Times New Roman" w:cs="Times New Roman" w:hAnsi="Times New Roman"/>
          <w:i/>
        </w:rPr>
        <w:t>Introducing Jesus</w:t>
      </w:r>
      <w:r>
        <w:rPr>
          <w:rFonts w:ascii="Times New Roman" w:cs="Times New Roman" w:hAnsi="Times New Roman"/>
        </w:rPr>
        <w:t xml:space="preserve"> (Michigan: Zondervan, 2018), p. 42.</w:t>
      </w:r>
    </w:p>
  </w:footnote>
  <w:footnote w:id="11">
    <w:p>
      <w:pPr>
        <w:pStyle w:val="style29"/>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Cf. Keith F. </w:t>
      </w:r>
      <w:r>
        <w:rPr>
          <w:rFonts w:ascii="Times New Roman" w:cs="Times New Roman" w:hAnsi="Times New Roman"/>
        </w:rPr>
        <w:t>Nick</w:t>
      </w:r>
      <w:r>
        <w:rPr>
          <w:rFonts w:ascii="Times New Roman" w:cs="Times New Roman" w:hAnsi="Times New Roman"/>
        </w:rPr>
        <w:t>l</w:t>
      </w:r>
      <w:r>
        <w:rPr>
          <w:rFonts w:ascii="Times New Roman" w:cs="Times New Roman" w:hAnsi="Times New Roman"/>
        </w:rPr>
        <w:t>e</w:t>
      </w:r>
      <w:r>
        <w:rPr>
          <w:rFonts w:ascii="Times New Roman" w:cs="Times New Roman" w:hAnsi="Times New Roman"/>
        </w:rPr>
        <w:t xml:space="preserve">, </w:t>
      </w:r>
      <w:r>
        <w:rPr>
          <w:rFonts w:ascii="Times New Roman" w:cs="Times New Roman" w:hAnsi="Times New Roman"/>
          <w:i/>
        </w:rPr>
        <w:t>The</w:t>
      </w:r>
      <w:r>
        <w:rPr>
          <w:rFonts w:ascii="Times New Roman" w:cs="Times New Roman" w:hAnsi="Times New Roman"/>
          <w:i/>
        </w:rPr>
        <w:t xml:space="preserve"> Synoptic Gospels: An Introduction</w:t>
      </w:r>
      <w:r>
        <w:rPr>
          <w:rFonts w:ascii="Times New Roman" w:cs="Times New Roman" w:hAnsi="Times New Roman"/>
        </w:rPr>
        <w:t xml:space="preserve"> (Louisville: </w:t>
      </w:r>
      <w:r>
        <w:rPr>
          <w:rFonts w:ascii="Times New Roman" w:cs="Times New Roman" w:hAnsi="Times New Roman"/>
        </w:rPr>
        <w:t>Westminster J. K Press, 2001</w:t>
      </w:r>
      <w:r>
        <w:rPr>
          <w:rFonts w:ascii="Times New Roman" w:cs="Times New Roman" w:hAnsi="Times New Roman"/>
        </w:rPr>
        <w:t>)</w:t>
      </w:r>
      <w:r>
        <w:rPr>
          <w:rFonts w:ascii="Times New Roman" w:cs="Times New Roman" w:hAnsi="Times New Roman"/>
        </w:rPr>
        <w:t>, p. 69.</w:t>
      </w:r>
    </w:p>
  </w:footnote>
  <w:footnote w:id="12">
    <w:p>
      <w:pPr>
        <w:pStyle w:val="style29"/>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Cf. Mark I. Strauss, </w:t>
      </w:r>
      <w:r>
        <w:rPr>
          <w:rFonts w:ascii="Times New Roman" w:cs="Times New Roman" w:hAnsi="Times New Roman"/>
          <w:i/>
        </w:rPr>
        <w:t>Introducing Jesus</w:t>
      </w:r>
      <w:r>
        <w:rPr>
          <w:rFonts w:ascii="Times New Roman" w:cs="Times New Roman" w:hAnsi="Times New Roman"/>
        </w:rPr>
        <w:t>, p. 70-71.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2">
    <w:name w:val="footer"/>
    <w:basedOn w:val="style0"/>
    <w:next w:val="style32"/>
    <w:link w:val="style4097"/>
    <w:uiPriority w:val="99"/>
    <w:pPr>
      <w:tabs>
        <w:tab w:val="center" w:leader="none" w:pos="4680"/>
        <w:tab w:val="right" w:leader="none" w:pos="9360"/>
      </w:tabs>
      <w:spacing w:after="0" w:lineRule="auto" w:line="240"/>
    </w:pPr>
    <w:rPr/>
  </w:style>
  <w:style w:type="character" w:customStyle="1" w:styleId="style4097">
    <w:name w:val="Footer Char_80c24ea7-9f69-4ace-ab29-eb152eed08b3"/>
    <w:basedOn w:val="style65"/>
    <w:next w:val="style4097"/>
    <w:link w:val="style32"/>
    <w:uiPriority w:val="99"/>
  </w:style>
  <w:style w:type="paragraph" w:styleId="style29">
    <w:name w:val="footnote text"/>
    <w:basedOn w:val="style0"/>
    <w:next w:val="style29"/>
    <w:link w:val="style4098"/>
    <w:uiPriority w:val="99"/>
    <w:pPr>
      <w:spacing w:after="0" w:lineRule="auto" w:line="240"/>
    </w:pPr>
    <w:rPr>
      <w:sz w:val="20"/>
      <w:szCs w:val="20"/>
    </w:rPr>
  </w:style>
  <w:style w:type="character" w:customStyle="1" w:styleId="style4098">
    <w:name w:val="Footnote Text Char"/>
    <w:basedOn w:val="style65"/>
    <w:next w:val="style4098"/>
    <w:link w:val="style29"/>
    <w:uiPriority w:val="99"/>
    <w:rPr>
      <w:sz w:val="20"/>
      <w:szCs w:val="20"/>
    </w:rPr>
  </w:style>
  <w:style w:type="character" w:styleId="style38">
    <w:name w:val="footnote reference"/>
    <w:basedOn w:val="style65"/>
    <w:next w:val="style38"/>
    <w:uiPriority w:val="99"/>
    <w:rPr>
      <w:vertAlign w:val="superscript"/>
    </w:rPr>
  </w:style>
  <w:style w:type="paragraph" w:styleId="style179">
    <w:name w:val="List Paragraph"/>
    <w:basedOn w:val="style0"/>
    <w:next w:val="style179"/>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4C20C06A-DCA9-494A-99A6-B0F1048C4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Words>1245</Words>
  <Pages>4</Pages>
  <Characters>6457</Characters>
  <Application>WPS Office</Application>
  <DocSecurity>0</DocSecurity>
  <Paragraphs>36</Paragraphs>
  <ScaleCrop>false</ScaleCrop>
  <LinksUpToDate>false</LinksUpToDate>
  <CharactersWithSpaces>7744</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2021-02-05T09:59:18Z</dcterms:created>
  <dc:creator>`AKACHUKWU</dc:creator>
  <lastModifiedBy>S8s</lastModifiedBy>
  <dcterms:modified xsi:type="dcterms:W3CDTF">2021-02-05T10:02:14Z</dcterms:modified>
  <revision>14</revision>
</coreProperties>
</file>

<file path=docProps/custom.xml><?xml version="1.0" encoding="utf-8"?>
<Properties xmlns="http://schemas.openxmlformats.org/officeDocument/2006/custom-properties" xmlns:vt="http://schemas.openxmlformats.org/officeDocument/2006/docPropsVTypes"/>
</file>