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403" w:rsidRDefault="00F05403" w:rsidP="0015464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Name: Ukagu Nnaemeka Desmond DI/899</w:t>
      </w:r>
    </w:p>
    <w:p w:rsidR="00F05403" w:rsidRDefault="00F05403" w:rsidP="0015464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Le</w:t>
      </w:r>
      <w:r w:rsidR="00376116">
        <w:rPr>
          <w:rFonts w:ascii="Times New Roman" w:hAnsi="Times New Roman" w:cs="Times New Roman"/>
          <w:b/>
          <w:bCs/>
          <w:sz w:val="24"/>
          <w:szCs w:val="24"/>
        </w:rPr>
        <w:t>cturer: Rev. Fr. Gilbert Munana, OP</w:t>
      </w:r>
    </w:p>
    <w:p w:rsidR="00F05403" w:rsidRDefault="00F05403" w:rsidP="0015464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Course: New Testament Theology</w:t>
      </w:r>
    </w:p>
    <w:p w:rsidR="00F05403" w:rsidRDefault="00F05403" w:rsidP="0015464C">
      <w:pPr>
        <w:autoSpaceDE w:val="0"/>
        <w:autoSpaceDN w:val="0"/>
        <w:adjustRightInd w:val="0"/>
        <w:spacing w:after="0" w:line="240" w:lineRule="auto"/>
        <w:jc w:val="both"/>
        <w:rPr>
          <w:rFonts w:ascii="Times New Roman" w:hAnsi="Times New Roman" w:cs="Times New Roman"/>
          <w:b/>
          <w:bCs/>
          <w:sz w:val="24"/>
          <w:szCs w:val="24"/>
        </w:rPr>
      </w:pPr>
    </w:p>
    <w:p w:rsidR="00F05403" w:rsidRDefault="00F05403" w:rsidP="0015464C">
      <w:pPr>
        <w:autoSpaceDE w:val="0"/>
        <w:autoSpaceDN w:val="0"/>
        <w:adjustRightInd w:val="0"/>
        <w:spacing w:after="0" w:line="240" w:lineRule="auto"/>
        <w:jc w:val="both"/>
        <w:rPr>
          <w:rFonts w:ascii="Times New Roman" w:hAnsi="Times New Roman" w:cs="Times New Roman"/>
          <w:b/>
          <w:bCs/>
          <w:sz w:val="24"/>
          <w:szCs w:val="24"/>
        </w:rPr>
      </w:pPr>
    </w:p>
    <w:p w:rsidR="0015464C" w:rsidRPr="00421C6C" w:rsidRDefault="0015464C" w:rsidP="0015464C">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Howard Marshall, </w:t>
      </w:r>
      <w:r w:rsidR="00421C6C">
        <w:rPr>
          <w:rFonts w:ascii="Times New Roman" w:hAnsi="Times New Roman" w:cs="Times New Roman"/>
          <w:b/>
          <w:bCs/>
          <w:sz w:val="24"/>
          <w:szCs w:val="24"/>
        </w:rPr>
        <w:t xml:space="preserve">in his </w:t>
      </w:r>
      <w:r>
        <w:rPr>
          <w:rFonts w:ascii="Times New Roman" w:hAnsi="Times New Roman" w:cs="Times New Roman"/>
          <w:b/>
          <w:bCs/>
          <w:i/>
          <w:iCs/>
          <w:sz w:val="24"/>
          <w:szCs w:val="24"/>
        </w:rPr>
        <w:t>New Testament</w:t>
      </w:r>
      <w:r w:rsidR="00421C6C">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Theology: Many Witnesses, One </w:t>
      </w:r>
      <w:r w:rsidR="00421C6C">
        <w:rPr>
          <w:rFonts w:ascii="Times New Roman" w:hAnsi="Times New Roman" w:cs="Times New Roman"/>
          <w:b/>
          <w:bCs/>
          <w:i/>
          <w:iCs/>
          <w:sz w:val="24"/>
          <w:szCs w:val="24"/>
        </w:rPr>
        <w:t xml:space="preserve">Gospel </w:t>
      </w:r>
      <w:r w:rsidR="00421C6C">
        <w:rPr>
          <w:rFonts w:ascii="Times New Roman" w:hAnsi="Times New Roman" w:cs="Times New Roman"/>
          <w:sz w:val="24"/>
          <w:szCs w:val="24"/>
        </w:rPr>
        <w:t>concentrates</w:t>
      </w:r>
      <w:r>
        <w:rPr>
          <w:rFonts w:ascii="Times New Roman" w:hAnsi="Times New Roman" w:cs="Times New Roman"/>
          <w:sz w:val="24"/>
          <w:szCs w:val="24"/>
        </w:rPr>
        <w:t xml:space="preserve"> on </w:t>
      </w:r>
      <w:r w:rsidR="00421C6C">
        <w:rPr>
          <w:rFonts w:ascii="Times New Roman" w:hAnsi="Times New Roman" w:cs="Times New Roman"/>
          <w:sz w:val="24"/>
          <w:szCs w:val="24"/>
        </w:rPr>
        <w:t>the elucidation</w:t>
      </w:r>
      <w:r>
        <w:rPr>
          <w:rFonts w:ascii="Times New Roman" w:hAnsi="Times New Roman" w:cs="Times New Roman"/>
          <w:sz w:val="24"/>
          <w:szCs w:val="24"/>
        </w:rPr>
        <w:t xml:space="preserve"> of the theology of each book of the New Testament. Its subtitle gives the reader a clue to Marshall’s goal of showing the underlying unity of New Testament of Theology while at the same time doing justice to the diversity of New Testament texts. He addresses four primary issues:</w:t>
      </w:r>
    </w:p>
    <w:p w:rsidR="006642DE" w:rsidRPr="00F05403" w:rsidRDefault="006642DE" w:rsidP="006642DE">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05403">
        <w:rPr>
          <w:rFonts w:ascii="Times New Roman" w:hAnsi="Times New Roman" w:cs="Times New Roman"/>
          <w:sz w:val="24"/>
          <w:szCs w:val="24"/>
        </w:rPr>
        <w:t>The theological unity of the New Testament as a whole.</w:t>
      </w:r>
    </w:p>
    <w:p w:rsidR="006642DE" w:rsidRDefault="006642DE" w:rsidP="0015464C">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F05403">
        <w:rPr>
          <w:rFonts w:ascii="Times New Roman" w:hAnsi="Times New Roman" w:cs="Times New Roman"/>
          <w:sz w:val="24"/>
          <w:szCs w:val="24"/>
        </w:rPr>
        <w:t>distinctive theo</w:t>
      </w:r>
      <w:r>
        <w:rPr>
          <w:rFonts w:ascii="Times New Roman" w:hAnsi="Times New Roman" w:cs="Times New Roman"/>
          <w:sz w:val="24"/>
          <w:szCs w:val="24"/>
        </w:rPr>
        <w:t>logy of each New Testament book.</w:t>
      </w:r>
    </w:p>
    <w:p w:rsidR="006642DE" w:rsidRDefault="006642DE" w:rsidP="0015464C">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05403">
        <w:rPr>
          <w:rFonts w:ascii="Times New Roman" w:hAnsi="Times New Roman" w:cs="Times New Roman"/>
          <w:sz w:val="24"/>
          <w:szCs w:val="24"/>
        </w:rPr>
        <w:t>the place of New Testament Theology in the early church’s missionary context</w:t>
      </w:r>
      <w:r>
        <w:rPr>
          <w:rFonts w:ascii="Times New Roman" w:hAnsi="Times New Roman" w:cs="Times New Roman"/>
          <w:sz w:val="24"/>
          <w:szCs w:val="24"/>
        </w:rPr>
        <w:t>.</w:t>
      </w:r>
    </w:p>
    <w:p w:rsidR="00F05403" w:rsidRPr="006642DE" w:rsidRDefault="0015464C" w:rsidP="006642DE">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F05403">
        <w:rPr>
          <w:rFonts w:ascii="Times New Roman" w:hAnsi="Times New Roman" w:cs="Times New Roman"/>
          <w:sz w:val="24"/>
          <w:szCs w:val="24"/>
        </w:rPr>
        <w:t>the place of the New Testament in its canonical context</w:t>
      </w:r>
      <w:r w:rsidR="006642DE">
        <w:rPr>
          <w:rFonts w:ascii="Times New Roman" w:hAnsi="Times New Roman" w:cs="Times New Roman"/>
          <w:sz w:val="24"/>
          <w:szCs w:val="24"/>
        </w:rPr>
        <w:t>.</w:t>
      </w:r>
      <w:r w:rsidRPr="006642DE">
        <w:rPr>
          <w:rFonts w:ascii="Times New Roman" w:hAnsi="Times New Roman" w:cs="Times New Roman"/>
          <w:sz w:val="24"/>
          <w:szCs w:val="24"/>
        </w:rPr>
        <w:t xml:space="preserve"> </w:t>
      </w:r>
    </w:p>
    <w:p w:rsidR="00F05403" w:rsidRDefault="00F05403" w:rsidP="0015464C">
      <w:pPr>
        <w:autoSpaceDE w:val="0"/>
        <w:autoSpaceDN w:val="0"/>
        <w:adjustRightInd w:val="0"/>
        <w:spacing w:after="0" w:line="240" w:lineRule="auto"/>
        <w:jc w:val="both"/>
        <w:rPr>
          <w:rFonts w:ascii="Times New Roman" w:hAnsi="Times New Roman" w:cs="Times New Roman"/>
          <w:sz w:val="24"/>
          <w:szCs w:val="24"/>
        </w:rPr>
      </w:pPr>
    </w:p>
    <w:p w:rsidR="0015464C" w:rsidRDefault="00F05403" w:rsidP="001546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However, the </w:t>
      </w:r>
      <w:r w:rsidR="0022436A">
        <w:rPr>
          <w:rFonts w:ascii="Times New Roman" w:hAnsi="Times New Roman" w:cs="Times New Roman"/>
          <w:sz w:val="24"/>
          <w:szCs w:val="24"/>
        </w:rPr>
        <w:t>configuration</w:t>
      </w:r>
      <w:r>
        <w:rPr>
          <w:rFonts w:ascii="Times New Roman" w:hAnsi="Times New Roman" w:cs="Times New Roman"/>
          <w:sz w:val="24"/>
          <w:szCs w:val="24"/>
        </w:rPr>
        <w:t xml:space="preserve"> of the book show</w:t>
      </w:r>
      <w:r w:rsidR="0015464C">
        <w:rPr>
          <w:rFonts w:ascii="Times New Roman" w:hAnsi="Times New Roman" w:cs="Times New Roman"/>
          <w:sz w:val="24"/>
          <w:szCs w:val="24"/>
        </w:rPr>
        <w:t xml:space="preserve">s Marshall’s approach to New Testament theology. He begins with diversity and moves </w:t>
      </w:r>
      <w:r w:rsidR="00A15055">
        <w:rPr>
          <w:rFonts w:ascii="Times New Roman" w:hAnsi="Times New Roman" w:cs="Times New Roman"/>
          <w:sz w:val="24"/>
          <w:szCs w:val="24"/>
        </w:rPr>
        <w:t>in the direction of</w:t>
      </w:r>
      <w:r w:rsidR="0015464C">
        <w:rPr>
          <w:rFonts w:ascii="Times New Roman" w:hAnsi="Times New Roman" w:cs="Times New Roman"/>
          <w:sz w:val="24"/>
          <w:szCs w:val="24"/>
        </w:rPr>
        <w:t xml:space="preserve"> unity; his basic approach is to summarize the unique theological themes of each New Testament document and only then to show the basic lines of theological unity that span the canon, pushing beyond the writings themselves to the “underlying history and experience” of the writers. </w:t>
      </w:r>
    </w:p>
    <w:p w:rsidR="00A15055" w:rsidRDefault="00A15055" w:rsidP="0015464C">
      <w:pPr>
        <w:autoSpaceDE w:val="0"/>
        <w:autoSpaceDN w:val="0"/>
        <w:adjustRightInd w:val="0"/>
        <w:spacing w:after="0" w:line="240" w:lineRule="auto"/>
        <w:jc w:val="both"/>
        <w:rPr>
          <w:rFonts w:ascii="Times New Roman" w:hAnsi="Times New Roman" w:cs="Times New Roman"/>
          <w:b/>
          <w:bCs/>
          <w:i/>
          <w:iCs/>
          <w:sz w:val="24"/>
          <w:szCs w:val="24"/>
        </w:rPr>
      </w:pPr>
    </w:p>
    <w:p w:rsidR="0015464C" w:rsidRPr="00E20422" w:rsidRDefault="00E20422" w:rsidP="00E20422">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According to Frank Thielman, in his </w:t>
      </w:r>
      <w:r>
        <w:rPr>
          <w:rFonts w:ascii="Times New Roman" w:hAnsi="Times New Roman" w:cs="Times New Roman"/>
          <w:b/>
          <w:bCs/>
          <w:i/>
          <w:iCs/>
          <w:sz w:val="24"/>
          <w:szCs w:val="24"/>
        </w:rPr>
        <w:t>Theology of the New Testament: A Canonical and Synthetic Approach</w:t>
      </w:r>
      <w:r>
        <w:rPr>
          <w:rFonts w:ascii="Times New Roman" w:hAnsi="Times New Roman" w:cs="Times New Roman"/>
          <w:sz w:val="24"/>
          <w:szCs w:val="24"/>
        </w:rPr>
        <w:t xml:space="preserve"> opines that the</w:t>
      </w:r>
      <w:r w:rsidR="0015464C">
        <w:rPr>
          <w:rFonts w:ascii="Times New Roman" w:hAnsi="Times New Roman" w:cs="Times New Roman"/>
          <w:sz w:val="24"/>
          <w:szCs w:val="24"/>
        </w:rPr>
        <w:t xml:space="preserve"> primary concern is to allow each book of the New Testament to speak for itself, thereby highlighting its unique theological contributions. Like Marshall, he is concerned to defend the uniqueness of each of the New Testament documents while at the same time demonstrating a fundamental unity across the New Testament canon. </w:t>
      </w:r>
    </w:p>
    <w:p w:rsidR="0015464C" w:rsidRDefault="0015464C" w:rsidP="0015464C">
      <w:pPr>
        <w:autoSpaceDE w:val="0"/>
        <w:autoSpaceDN w:val="0"/>
        <w:adjustRightInd w:val="0"/>
        <w:spacing w:after="0" w:line="240" w:lineRule="auto"/>
        <w:jc w:val="both"/>
        <w:rPr>
          <w:rFonts w:ascii="Times New Roman" w:hAnsi="Times New Roman" w:cs="Times New Roman"/>
          <w:sz w:val="24"/>
          <w:szCs w:val="24"/>
        </w:rPr>
      </w:pPr>
    </w:p>
    <w:p w:rsidR="0015464C" w:rsidRDefault="00935520" w:rsidP="001546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However, he summarizes the book with </w:t>
      </w:r>
      <w:r w:rsidR="0015464C">
        <w:rPr>
          <w:rFonts w:ascii="Times New Roman" w:hAnsi="Times New Roman" w:cs="Times New Roman"/>
          <w:sz w:val="24"/>
          <w:szCs w:val="24"/>
        </w:rPr>
        <w:t>broad themes, emphasizing the theological unity of the entire New Testament.</w:t>
      </w:r>
      <w:r w:rsidR="00E20422">
        <w:rPr>
          <w:rFonts w:ascii="Times New Roman" w:hAnsi="Times New Roman" w:cs="Times New Roman"/>
          <w:sz w:val="24"/>
          <w:szCs w:val="24"/>
        </w:rPr>
        <w:t xml:space="preserve"> Thus, t</w:t>
      </w:r>
      <w:r w:rsidR="0015464C">
        <w:rPr>
          <w:rFonts w:ascii="Times New Roman" w:hAnsi="Times New Roman" w:cs="Times New Roman"/>
          <w:sz w:val="24"/>
          <w:szCs w:val="24"/>
        </w:rPr>
        <w:t xml:space="preserve">he </w:t>
      </w:r>
      <w:r w:rsidR="00E20422">
        <w:rPr>
          <w:rFonts w:ascii="Times New Roman" w:hAnsi="Times New Roman" w:cs="Times New Roman"/>
          <w:sz w:val="24"/>
          <w:szCs w:val="24"/>
        </w:rPr>
        <w:t>strong point</w:t>
      </w:r>
      <w:r w:rsidR="0015464C">
        <w:rPr>
          <w:rFonts w:ascii="Times New Roman" w:hAnsi="Times New Roman" w:cs="Times New Roman"/>
          <w:sz w:val="24"/>
          <w:szCs w:val="24"/>
        </w:rPr>
        <w:t xml:space="preserve"> of Thielman’s work is his </w:t>
      </w:r>
      <w:r w:rsidR="00DD72E9">
        <w:rPr>
          <w:rFonts w:ascii="Times New Roman" w:hAnsi="Times New Roman" w:cs="Times New Roman"/>
          <w:sz w:val="24"/>
          <w:szCs w:val="24"/>
        </w:rPr>
        <w:t>consideration</w:t>
      </w:r>
      <w:r w:rsidR="0015464C">
        <w:rPr>
          <w:rFonts w:ascii="Times New Roman" w:hAnsi="Times New Roman" w:cs="Times New Roman"/>
          <w:sz w:val="24"/>
          <w:szCs w:val="24"/>
        </w:rPr>
        <w:t xml:space="preserve"> to historical issues. He emphasizes the historical </w:t>
      </w:r>
      <w:r w:rsidR="00DD72E9">
        <w:rPr>
          <w:rFonts w:ascii="Times New Roman" w:hAnsi="Times New Roman" w:cs="Times New Roman"/>
          <w:sz w:val="24"/>
          <w:szCs w:val="24"/>
        </w:rPr>
        <w:t>background</w:t>
      </w:r>
      <w:r w:rsidR="0015464C">
        <w:rPr>
          <w:rFonts w:ascii="Times New Roman" w:hAnsi="Times New Roman" w:cs="Times New Roman"/>
          <w:sz w:val="24"/>
          <w:szCs w:val="24"/>
        </w:rPr>
        <w:t xml:space="preserve"> of each New Testament book and explains how this </w:t>
      </w:r>
      <w:r w:rsidR="00DD72E9">
        <w:rPr>
          <w:rFonts w:ascii="Times New Roman" w:hAnsi="Times New Roman" w:cs="Times New Roman"/>
          <w:sz w:val="24"/>
          <w:szCs w:val="24"/>
        </w:rPr>
        <w:t>environment</w:t>
      </w:r>
      <w:r w:rsidR="0015464C">
        <w:rPr>
          <w:rFonts w:ascii="Times New Roman" w:hAnsi="Times New Roman" w:cs="Times New Roman"/>
          <w:sz w:val="24"/>
          <w:szCs w:val="24"/>
        </w:rPr>
        <w:t xml:space="preserve"> influences its </w:t>
      </w:r>
      <w:r w:rsidR="00DD72E9">
        <w:rPr>
          <w:rFonts w:ascii="Times New Roman" w:hAnsi="Times New Roman" w:cs="Times New Roman"/>
          <w:sz w:val="24"/>
          <w:szCs w:val="24"/>
        </w:rPr>
        <w:t>explanation</w:t>
      </w:r>
      <w:r w:rsidR="0015464C">
        <w:rPr>
          <w:rFonts w:ascii="Times New Roman" w:hAnsi="Times New Roman" w:cs="Times New Roman"/>
          <w:sz w:val="24"/>
          <w:szCs w:val="24"/>
        </w:rPr>
        <w:t>.</w:t>
      </w:r>
    </w:p>
    <w:p w:rsidR="0015464C" w:rsidRDefault="0015464C" w:rsidP="0015464C">
      <w:pPr>
        <w:autoSpaceDE w:val="0"/>
        <w:autoSpaceDN w:val="0"/>
        <w:adjustRightInd w:val="0"/>
        <w:spacing w:after="0" w:line="240" w:lineRule="auto"/>
        <w:jc w:val="both"/>
        <w:rPr>
          <w:rFonts w:ascii="Times New Roman" w:hAnsi="Times New Roman" w:cs="Times New Roman"/>
          <w:sz w:val="24"/>
          <w:szCs w:val="24"/>
        </w:rPr>
      </w:pPr>
    </w:p>
    <w:p w:rsidR="0015464C" w:rsidRDefault="0015464C" w:rsidP="0015464C">
      <w:pPr>
        <w:autoSpaceDE w:val="0"/>
        <w:autoSpaceDN w:val="0"/>
        <w:adjustRightInd w:val="0"/>
        <w:spacing w:after="0" w:line="240" w:lineRule="auto"/>
        <w:jc w:val="both"/>
        <w:rPr>
          <w:rFonts w:ascii="Times New Roman" w:hAnsi="Times New Roman" w:cs="Times New Roman"/>
          <w:b/>
          <w:bCs/>
          <w:i/>
          <w:iCs/>
          <w:sz w:val="24"/>
          <w:szCs w:val="24"/>
        </w:rPr>
      </w:pPr>
    </w:p>
    <w:p w:rsidR="0015464C" w:rsidRPr="00AA3419" w:rsidRDefault="00E20422" w:rsidP="00AA3419">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Frank J. Matera, in his </w:t>
      </w:r>
      <w:r>
        <w:rPr>
          <w:rFonts w:ascii="Times New Roman" w:hAnsi="Times New Roman" w:cs="Times New Roman"/>
          <w:b/>
          <w:bCs/>
          <w:i/>
          <w:iCs/>
          <w:sz w:val="24"/>
          <w:szCs w:val="24"/>
        </w:rPr>
        <w:t>New Testament Theology: Exploring Diversity and Unity,</w:t>
      </w:r>
      <w:r>
        <w:rPr>
          <w:rFonts w:ascii="Times New Roman" w:hAnsi="Times New Roman" w:cs="Times New Roman"/>
          <w:sz w:val="24"/>
          <w:szCs w:val="24"/>
        </w:rPr>
        <w:t xml:space="preserve"> tried</w:t>
      </w:r>
      <w:r w:rsidR="0015464C">
        <w:rPr>
          <w:rFonts w:ascii="Times New Roman" w:hAnsi="Times New Roman" w:cs="Times New Roman"/>
          <w:sz w:val="24"/>
          <w:szCs w:val="24"/>
        </w:rPr>
        <w:t xml:space="preserve"> to</w:t>
      </w:r>
      <w:r>
        <w:rPr>
          <w:rFonts w:ascii="Times New Roman" w:hAnsi="Times New Roman" w:cs="Times New Roman"/>
          <w:sz w:val="24"/>
          <w:szCs w:val="24"/>
        </w:rPr>
        <w:t xml:space="preserve"> contribute to</w:t>
      </w:r>
      <w:r w:rsidR="0015464C">
        <w:rPr>
          <w:rFonts w:ascii="Times New Roman" w:hAnsi="Times New Roman" w:cs="Times New Roman"/>
          <w:sz w:val="24"/>
          <w:szCs w:val="24"/>
        </w:rPr>
        <w:t xml:space="preserve"> the diverse contributions of the various New Testament texts while showing that within this diversity there is a core of theological unity. Also, he starts with diversity and moves toward unity. He rejects a purely historical approach, he argues that New Testament Theology “should seek to provide a theological interpretation of the New Testament that integrates and relates the diverse theologies of the New Testament into a unified whole without harmonizing them.”</w:t>
      </w:r>
      <w:r w:rsidR="00AA3419">
        <w:rPr>
          <w:rFonts w:ascii="Times New Roman" w:hAnsi="Times New Roman" w:cs="Times New Roman"/>
          <w:b/>
          <w:bCs/>
          <w:i/>
          <w:iCs/>
          <w:sz w:val="24"/>
          <w:szCs w:val="24"/>
        </w:rPr>
        <w:t xml:space="preserve"> </w:t>
      </w:r>
      <w:r w:rsidR="00A865BC">
        <w:rPr>
          <w:rFonts w:ascii="Times New Roman" w:hAnsi="Times New Roman" w:cs="Times New Roman"/>
          <w:sz w:val="24"/>
          <w:szCs w:val="24"/>
        </w:rPr>
        <w:t xml:space="preserve">Thus, </w:t>
      </w:r>
      <w:r w:rsidR="0015464C">
        <w:rPr>
          <w:rFonts w:ascii="Times New Roman" w:hAnsi="Times New Roman" w:cs="Times New Roman"/>
          <w:sz w:val="24"/>
          <w:szCs w:val="24"/>
        </w:rPr>
        <w:t xml:space="preserve">the unity of the New Testament is a given. He writes, “Inasmuch as the church identified these particular writings as Scriptures that witness to God’s self-revelation in Jesus Christ, the unity of the New Testament is a presupposition of faith.” </w:t>
      </w:r>
    </w:p>
    <w:p w:rsidR="00AA3419" w:rsidRDefault="00AA3419" w:rsidP="0015464C">
      <w:pPr>
        <w:autoSpaceDE w:val="0"/>
        <w:autoSpaceDN w:val="0"/>
        <w:adjustRightInd w:val="0"/>
        <w:spacing w:after="0" w:line="240" w:lineRule="auto"/>
        <w:jc w:val="both"/>
        <w:rPr>
          <w:rFonts w:ascii="Times New Roman" w:hAnsi="Times New Roman" w:cs="Times New Roman"/>
          <w:b/>
          <w:bCs/>
          <w:sz w:val="24"/>
          <w:szCs w:val="24"/>
        </w:rPr>
      </w:pPr>
    </w:p>
    <w:p w:rsidR="00E20422" w:rsidRPr="00436D46" w:rsidRDefault="0015464C" w:rsidP="0015464C">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Thomas R. Schreiner,</w:t>
      </w:r>
      <w:r w:rsidR="00E20422">
        <w:rPr>
          <w:rFonts w:ascii="Times New Roman" w:hAnsi="Times New Roman" w:cs="Times New Roman"/>
          <w:b/>
          <w:bCs/>
          <w:sz w:val="24"/>
          <w:szCs w:val="24"/>
        </w:rPr>
        <w:t xml:space="preserve"> in his</w:t>
      </w:r>
      <w:r>
        <w:rPr>
          <w:rFonts w:ascii="Times New Roman" w:hAnsi="Times New Roman" w:cs="Times New Roman"/>
          <w:b/>
          <w:bCs/>
          <w:sz w:val="24"/>
          <w:szCs w:val="24"/>
        </w:rPr>
        <w:t xml:space="preserve"> </w:t>
      </w:r>
      <w:r>
        <w:rPr>
          <w:rFonts w:ascii="Times New Roman" w:hAnsi="Times New Roman" w:cs="Times New Roman"/>
          <w:b/>
          <w:bCs/>
          <w:i/>
          <w:iCs/>
          <w:sz w:val="24"/>
          <w:szCs w:val="24"/>
        </w:rPr>
        <w:t>New Testament</w:t>
      </w:r>
      <w:r w:rsidR="00E20422">
        <w:rPr>
          <w:rFonts w:ascii="Times New Roman" w:hAnsi="Times New Roman" w:cs="Times New Roman"/>
          <w:b/>
          <w:bCs/>
          <w:i/>
          <w:iCs/>
          <w:sz w:val="24"/>
          <w:szCs w:val="24"/>
        </w:rPr>
        <w:t xml:space="preserve"> </w:t>
      </w:r>
      <w:r>
        <w:rPr>
          <w:rFonts w:ascii="Times New Roman" w:hAnsi="Times New Roman" w:cs="Times New Roman"/>
          <w:b/>
          <w:bCs/>
          <w:i/>
          <w:iCs/>
          <w:sz w:val="24"/>
          <w:szCs w:val="24"/>
        </w:rPr>
        <w:t>Theology: Magnifying God in Christ</w:t>
      </w:r>
      <w:r w:rsidR="00E20422">
        <w:rPr>
          <w:rFonts w:ascii="Times New Roman" w:hAnsi="Times New Roman" w:cs="Times New Roman"/>
          <w:b/>
          <w:bCs/>
          <w:i/>
          <w:iCs/>
          <w:sz w:val="24"/>
          <w:szCs w:val="24"/>
        </w:rPr>
        <w:t xml:space="preserve"> </w:t>
      </w:r>
      <w:r w:rsidR="006C2C58">
        <w:rPr>
          <w:rFonts w:ascii="Times New Roman" w:hAnsi="Times New Roman" w:cs="Times New Roman"/>
          <w:sz w:val="24"/>
          <w:szCs w:val="24"/>
        </w:rPr>
        <w:t xml:space="preserve"> pointed </w:t>
      </w:r>
      <w:r>
        <w:rPr>
          <w:rFonts w:ascii="Times New Roman" w:hAnsi="Times New Roman" w:cs="Times New Roman"/>
          <w:sz w:val="24"/>
          <w:szCs w:val="24"/>
        </w:rPr>
        <w:t>out that the thematic presentation of</w:t>
      </w:r>
      <w:r w:rsidR="00AB2FFA">
        <w:rPr>
          <w:rFonts w:ascii="Times New Roman" w:hAnsi="Times New Roman" w:cs="Times New Roman"/>
          <w:sz w:val="24"/>
          <w:szCs w:val="24"/>
        </w:rPr>
        <w:t xml:space="preserve"> the</w:t>
      </w:r>
      <w:r>
        <w:rPr>
          <w:rFonts w:ascii="Times New Roman" w:hAnsi="Times New Roman" w:cs="Times New Roman"/>
          <w:sz w:val="24"/>
          <w:szCs w:val="24"/>
        </w:rPr>
        <w:t xml:space="preserve"> New Testament Theology can be more </w:t>
      </w:r>
      <w:r w:rsidR="00AB2FFA">
        <w:rPr>
          <w:rFonts w:ascii="Times New Roman" w:hAnsi="Times New Roman" w:cs="Times New Roman"/>
          <w:sz w:val="24"/>
          <w:szCs w:val="24"/>
        </w:rPr>
        <w:t>exactingly</w:t>
      </w:r>
      <w:r>
        <w:rPr>
          <w:rFonts w:ascii="Times New Roman" w:hAnsi="Times New Roman" w:cs="Times New Roman"/>
          <w:sz w:val="24"/>
          <w:szCs w:val="24"/>
        </w:rPr>
        <w:t xml:space="preserve"> called </w:t>
      </w:r>
      <w:r>
        <w:rPr>
          <w:rFonts w:ascii="Times New Roman" w:hAnsi="Times New Roman" w:cs="Times New Roman"/>
          <w:i/>
          <w:iCs/>
          <w:sz w:val="24"/>
          <w:szCs w:val="24"/>
        </w:rPr>
        <w:t xml:space="preserve">New Testament  </w:t>
      </w:r>
      <w:r>
        <w:rPr>
          <w:rFonts w:ascii="Times New Roman" w:hAnsi="Times New Roman" w:cs="Times New Roman"/>
          <w:sz w:val="24"/>
          <w:szCs w:val="24"/>
        </w:rPr>
        <w:t xml:space="preserve">theology </w:t>
      </w:r>
      <w:r w:rsidR="00AB2FFA">
        <w:rPr>
          <w:rFonts w:ascii="Times New Roman" w:hAnsi="Times New Roman" w:cs="Times New Roman"/>
          <w:sz w:val="24"/>
          <w:szCs w:val="24"/>
        </w:rPr>
        <w:t>why? Because</w:t>
      </w:r>
      <w:r>
        <w:rPr>
          <w:rFonts w:ascii="Times New Roman" w:hAnsi="Times New Roman" w:cs="Times New Roman"/>
          <w:sz w:val="24"/>
          <w:szCs w:val="24"/>
        </w:rPr>
        <w:t>, unlike a book-by-book</w:t>
      </w:r>
      <w:r w:rsidR="006C2C58">
        <w:rPr>
          <w:rFonts w:ascii="Times New Roman" w:hAnsi="Times New Roman" w:cs="Times New Roman"/>
          <w:b/>
          <w:bCs/>
          <w:i/>
          <w:iCs/>
          <w:sz w:val="24"/>
          <w:szCs w:val="24"/>
        </w:rPr>
        <w:t xml:space="preserve"> </w:t>
      </w:r>
      <w:r>
        <w:rPr>
          <w:rFonts w:ascii="Times New Roman" w:hAnsi="Times New Roman" w:cs="Times New Roman"/>
          <w:sz w:val="24"/>
          <w:szCs w:val="24"/>
        </w:rPr>
        <w:t xml:space="preserve">approach, which begins with the </w:t>
      </w:r>
      <w:r>
        <w:rPr>
          <w:rFonts w:ascii="Times New Roman" w:hAnsi="Times New Roman" w:cs="Times New Roman"/>
          <w:sz w:val="24"/>
          <w:szCs w:val="24"/>
        </w:rPr>
        <w:lastRenderedPageBreak/>
        <w:t>theology of each individual text, from the outset it aims to explain the theology of the entire New Testament.</w:t>
      </w:r>
      <w:r w:rsidR="00436D46">
        <w:rPr>
          <w:rFonts w:ascii="Times New Roman" w:hAnsi="Times New Roman" w:cs="Times New Roman"/>
          <w:b/>
          <w:bCs/>
          <w:i/>
          <w:iCs/>
          <w:sz w:val="24"/>
          <w:szCs w:val="24"/>
        </w:rPr>
        <w:t xml:space="preserve"> </w:t>
      </w:r>
      <w:r w:rsidR="00436D46" w:rsidRPr="00436D46">
        <w:rPr>
          <w:rFonts w:ascii="Times New Roman" w:hAnsi="Times New Roman" w:cs="Times New Roman"/>
          <w:bCs/>
          <w:iCs/>
          <w:sz w:val="24"/>
          <w:szCs w:val="24"/>
        </w:rPr>
        <w:t>Thus,</w:t>
      </w:r>
      <w:r w:rsidR="00436D46">
        <w:rPr>
          <w:rFonts w:ascii="Times New Roman" w:hAnsi="Times New Roman" w:cs="Times New Roman"/>
          <w:b/>
          <w:bCs/>
          <w:i/>
          <w:iCs/>
          <w:sz w:val="24"/>
          <w:szCs w:val="24"/>
        </w:rPr>
        <w:t xml:space="preserve"> </w:t>
      </w:r>
      <w:r w:rsidR="00E20422">
        <w:rPr>
          <w:rFonts w:ascii="Times New Roman" w:hAnsi="Times New Roman" w:cs="Times New Roman"/>
          <w:sz w:val="24"/>
          <w:szCs w:val="24"/>
        </w:rPr>
        <w:t>Schreiner is of the view</w:t>
      </w:r>
      <w:r>
        <w:rPr>
          <w:rFonts w:ascii="Times New Roman" w:hAnsi="Times New Roman" w:cs="Times New Roman"/>
          <w:sz w:val="24"/>
          <w:szCs w:val="24"/>
        </w:rPr>
        <w:t xml:space="preserve"> that </w:t>
      </w:r>
      <w:r w:rsidR="00E20422">
        <w:rPr>
          <w:rFonts w:ascii="Times New Roman" w:hAnsi="Times New Roman" w:cs="Times New Roman"/>
          <w:sz w:val="24"/>
          <w:szCs w:val="24"/>
        </w:rPr>
        <w:t xml:space="preserve">the </w:t>
      </w:r>
      <w:r>
        <w:rPr>
          <w:rFonts w:ascii="Times New Roman" w:hAnsi="Times New Roman" w:cs="Times New Roman"/>
          <w:sz w:val="24"/>
          <w:szCs w:val="24"/>
        </w:rPr>
        <w:t>“New Testament theology is God-focused, Christ centered, and Spirit-saturated, but the work of the Father, Son, and S</w:t>
      </w:r>
      <w:r w:rsidR="00935520">
        <w:rPr>
          <w:rFonts w:ascii="Times New Roman" w:hAnsi="Times New Roman" w:cs="Times New Roman"/>
          <w:sz w:val="24"/>
          <w:szCs w:val="24"/>
        </w:rPr>
        <w:t>pirit must be understood along with a</w:t>
      </w:r>
      <w:r>
        <w:rPr>
          <w:rFonts w:ascii="Times New Roman" w:hAnsi="Times New Roman" w:cs="Times New Roman"/>
          <w:sz w:val="24"/>
          <w:szCs w:val="24"/>
        </w:rPr>
        <w:t xml:space="preserve"> salvation-historical timeline; that is, God’s promises are already fulfilled but not y</w:t>
      </w:r>
      <w:r w:rsidR="00E20422">
        <w:rPr>
          <w:rFonts w:ascii="Times New Roman" w:hAnsi="Times New Roman" w:cs="Times New Roman"/>
          <w:sz w:val="24"/>
          <w:szCs w:val="24"/>
        </w:rPr>
        <w:t>et consummated in Christ Jesus.</w:t>
      </w:r>
      <w:r>
        <w:rPr>
          <w:rFonts w:ascii="Times New Roman" w:hAnsi="Times New Roman" w:cs="Times New Roman"/>
          <w:sz w:val="24"/>
          <w:szCs w:val="24"/>
        </w:rPr>
        <w:t xml:space="preserve"> </w:t>
      </w:r>
    </w:p>
    <w:p w:rsidR="00E20422" w:rsidRDefault="00E20422" w:rsidP="0015464C">
      <w:pPr>
        <w:autoSpaceDE w:val="0"/>
        <w:autoSpaceDN w:val="0"/>
        <w:adjustRightInd w:val="0"/>
        <w:spacing w:after="0" w:line="240" w:lineRule="auto"/>
        <w:jc w:val="both"/>
        <w:rPr>
          <w:rFonts w:ascii="Times New Roman" w:hAnsi="Times New Roman" w:cs="Times New Roman"/>
          <w:sz w:val="24"/>
          <w:szCs w:val="24"/>
        </w:rPr>
      </w:pPr>
    </w:p>
    <w:p w:rsidR="0015464C" w:rsidRPr="00436D46" w:rsidRDefault="0015464C" w:rsidP="00436D46">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Udo Schnelle, </w:t>
      </w:r>
      <w:r w:rsidR="00436D46">
        <w:rPr>
          <w:rFonts w:ascii="Times New Roman" w:hAnsi="Times New Roman" w:cs="Times New Roman"/>
          <w:b/>
          <w:bCs/>
          <w:sz w:val="24"/>
          <w:szCs w:val="24"/>
        </w:rPr>
        <w:t xml:space="preserve">in his </w:t>
      </w:r>
      <w:r>
        <w:rPr>
          <w:rFonts w:ascii="Times New Roman" w:hAnsi="Times New Roman" w:cs="Times New Roman"/>
          <w:b/>
          <w:bCs/>
          <w:i/>
          <w:iCs/>
          <w:sz w:val="24"/>
          <w:szCs w:val="24"/>
        </w:rPr>
        <w:t>Theology of the</w:t>
      </w:r>
      <w:r w:rsidR="00436D46">
        <w:rPr>
          <w:rFonts w:ascii="Times New Roman" w:hAnsi="Times New Roman" w:cs="Times New Roman"/>
          <w:b/>
          <w:bCs/>
          <w:i/>
          <w:iCs/>
          <w:sz w:val="24"/>
          <w:szCs w:val="24"/>
        </w:rPr>
        <w:t xml:space="preserve"> </w:t>
      </w:r>
      <w:r>
        <w:rPr>
          <w:rFonts w:ascii="Times New Roman" w:hAnsi="Times New Roman" w:cs="Times New Roman"/>
          <w:b/>
          <w:bCs/>
          <w:i/>
          <w:iCs/>
          <w:sz w:val="24"/>
          <w:szCs w:val="24"/>
        </w:rPr>
        <w:t>New Testament</w:t>
      </w:r>
      <w:r w:rsidR="00436D46">
        <w:rPr>
          <w:rFonts w:ascii="Times New Roman" w:hAnsi="Times New Roman" w:cs="Times New Roman"/>
          <w:b/>
          <w:bCs/>
          <w:i/>
          <w:iCs/>
          <w:sz w:val="24"/>
          <w:szCs w:val="24"/>
        </w:rPr>
        <w:t xml:space="preserve"> </w:t>
      </w:r>
      <w:r w:rsidR="004035FB">
        <w:rPr>
          <w:rFonts w:ascii="Times New Roman" w:hAnsi="Times New Roman" w:cs="Times New Roman"/>
          <w:sz w:val="24"/>
          <w:szCs w:val="24"/>
        </w:rPr>
        <w:t>is one of the great books which is</w:t>
      </w:r>
      <w:r>
        <w:rPr>
          <w:rFonts w:ascii="Times New Roman" w:hAnsi="Times New Roman" w:cs="Times New Roman"/>
          <w:sz w:val="24"/>
          <w:szCs w:val="24"/>
        </w:rPr>
        <w:t xml:space="preserve"> included in this survey because of its unique approach. For Schnelle, “the task of a theology of the New Testament is to</w:t>
      </w:r>
      <w:r w:rsidR="00436D46">
        <w:rPr>
          <w:rFonts w:ascii="Times New Roman" w:hAnsi="Times New Roman" w:cs="Times New Roman"/>
          <w:b/>
          <w:bCs/>
          <w:i/>
          <w:iCs/>
          <w:sz w:val="24"/>
          <w:szCs w:val="24"/>
        </w:rPr>
        <w:t xml:space="preserve"> </w:t>
      </w:r>
      <w:r>
        <w:rPr>
          <w:rFonts w:ascii="Times New Roman" w:hAnsi="Times New Roman" w:cs="Times New Roman"/>
          <w:sz w:val="24"/>
          <w:szCs w:val="24"/>
        </w:rPr>
        <w:t>apprehend achievements of meaning-formation and to present them in their theological, literary, and history-of religion dimensions. The aim is to facilitate authentic reception of the New Testament’s meaning-formation in the present.” By “meaning-formation” he means “establishing or maintaining a valid orientation to the world and to life.” In other words, the New Testament</w:t>
      </w:r>
      <w:r w:rsidR="00436D46">
        <w:rPr>
          <w:rFonts w:ascii="Times New Roman" w:hAnsi="Times New Roman" w:cs="Times New Roman"/>
          <w:b/>
          <w:bCs/>
          <w:i/>
          <w:iCs/>
          <w:sz w:val="24"/>
          <w:szCs w:val="24"/>
        </w:rPr>
        <w:t xml:space="preserve"> </w:t>
      </w:r>
      <w:r>
        <w:rPr>
          <w:rFonts w:ascii="Times New Roman" w:hAnsi="Times New Roman" w:cs="Times New Roman"/>
          <w:sz w:val="24"/>
          <w:szCs w:val="24"/>
        </w:rPr>
        <w:t xml:space="preserve">documents record the efforts of early believers seeking to make sense of the life, death, and resurrection of Jesus Christ and their own experience of salvation in him. </w:t>
      </w:r>
    </w:p>
    <w:p w:rsidR="00436D46" w:rsidRDefault="00436D46" w:rsidP="0015464C">
      <w:pPr>
        <w:autoSpaceDE w:val="0"/>
        <w:autoSpaceDN w:val="0"/>
        <w:adjustRightInd w:val="0"/>
        <w:spacing w:after="0" w:line="240" w:lineRule="auto"/>
        <w:jc w:val="both"/>
        <w:rPr>
          <w:rFonts w:ascii="Times New Roman" w:hAnsi="Times New Roman" w:cs="Times New Roman"/>
          <w:b/>
          <w:bCs/>
          <w:sz w:val="24"/>
          <w:szCs w:val="24"/>
        </w:rPr>
      </w:pPr>
    </w:p>
    <w:p w:rsidR="0015464C" w:rsidRPr="006C2C58" w:rsidRDefault="0015464C" w:rsidP="0015464C">
      <w:pPr>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G. K. Beale, </w:t>
      </w:r>
      <w:r w:rsidR="00436D46">
        <w:rPr>
          <w:rFonts w:ascii="Times New Roman" w:hAnsi="Times New Roman" w:cs="Times New Roman"/>
          <w:b/>
          <w:bCs/>
          <w:sz w:val="24"/>
          <w:szCs w:val="24"/>
        </w:rPr>
        <w:t>in his</w:t>
      </w:r>
      <w:r>
        <w:rPr>
          <w:rFonts w:ascii="Times New Roman" w:hAnsi="Times New Roman" w:cs="Times New Roman"/>
          <w:b/>
          <w:bCs/>
          <w:i/>
          <w:iCs/>
          <w:sz w:val="24"/>
          <w:szCs w:val="24"/>
        </w:rPr>
        <w:t xml:space="preserve"> New Testament Biblical</w:t>
      </w:r>
      <w:r w:rsidR="00436D46">
        <w:rPr>
          <w:rFonts w:ascii="Times New Roman" w:hAnsi="Times New Roman" w:cs="Times New Roman"/>
          <w:b/>
          <w:bCs/>
          <w:i/>
          <w:iCs/>
          <w:sz w:val="24"/>
          <w:szCs w:val="24"/>
        </w:rPr>
        <w:t xml:space="preserve"> </w:t>
      </w:r>
      <w:r w:rsidRPr="006C2C58">
        <w:rPr>
          <w:rFonts w:ascii="Times New Roman" w:hAnsi="Times New Roman" w:cs="Times New Roman"/>
          <w:b/>
          <w:bCs/>
          <w:iCs/>
          <w:sz w:val="24"/>
          <w:szCs w:val="24"/>
        </w:rPr>
        <w:t>Theology</w:t>
      </w:r>
      <w:r>
        <w:rPr>
          <w:rFonts w:ascii="Times New Roman" w:hAnsi="Times New Roman" w:cs="Times New Roman"/>
          <w:b/>
          <w:bCs/>
          <w:i/>
          <w:iCs/>
          <w:sz w:val="24"/>
          <w:szCs w:val="24"/>
        </w:rPr>
        <w:t>: The Unfolding of the Ol</w:t>
      </w:r>
      <w:r w:rsidR="006C2C58">
        <w:rPr>
          <w:rFonts w:ascii="Times New Roman" w:hAnsi="Times New Roman" w:cs="Times New Roman"/>
          <w:b/>
          <w:bCs/>
          <w:i/>
          <w:iCs/>
          <w:sz w:val="24"/>
          <w:szCs w:val="24"/>
        </w:rPr>
        <w:t xml:space="preserve">d </w:t>
      </w:r>
      <w:r>
        <w:rPr>
          <w:rFonts w:ascii="Times New Roman" w:hAnsi="Times New Roman" w:cs="Times New Roman"/>
          <w:b/>
          <w:bCs/>
          <w:i/>
          <w:iCs/>
          <w:sz w:val="24"/>
          <w:szCs w:val="24"/>
        </w:rPr>
        <w:t>Testament in the New</w:t>
      </w:r>
      <w:r w:rsidR="006C2C58">
        <w:rPr>
          <w:rFonts w:ascii="Times New Roman" w:hAnsi="Times New Roman" w:cs="Times New Roman"/>
          <w:b/>
          <w:bCs/>
          <w:i/>
          <w:iCs/>
          <w:sz w:val="24"/>
          <w:szCs w:val="24"/>
        </w:rPr>
        <w:t xml:space="preserve"> </w:t>
      </w:r>
      <w:r w:rsidR="007D7B3F">
        <w:rPr>
          <w:rFonts w:ascii="Times New Roman" w:hAnsi="Times New Roman" w:cs="Times New Roman"/>
          <w:sz w:val="24"/>
          <w:szCs w:val="24"/>
        </w:rPr>
        <w:t>Beale tried</w:t>
      </w:r>
      <w:r>
        <w:rPr>
          <w:rFonts w:ascii="Times New Roman" w:hAnsi="Times New Roman" w:cs="Times New Roman"/>
          <w:sz w:val="24"/>
          <w:szCs w:val="24"/>
        </w:rPr>
        <w:t xml:space="preserve"> to </w:t>
      </w:r>
      <w:r w:rsidR="007E5904">
        <w:rPr>
          <w:rFonts w:ascii="Times New Roman" w:hAnsi="Times New Roman" w:cs="Times New Roman"/>
          <w:sz w:val="24"/>
          <w:szCs w:val="24"/>
        </w:rPr>
        <w:t>present</w:t>
      </w:r>
      <w:r>
        <w:rPr>
          <w:rFonts w:ascii="Times New Roman" w:hAnsi="Times New Roman" w:cs="Times New Roman"/>
          <w:sz w:val="24"/>
          <w:szCs w:val="24"/>
        </w:rPr>
        <w:t xml:space="preserve"> not </w:t>
      </w:r>
      <w:r w:rsidR="007E5904">
        <w:rPr>
          <w:rFonts w:ascii="Times New Roman" w:hAnsi="Times New Roman" w:cs="Times New Roman"/>
          <w:sz w:val="24"/>
          <w:szCs w:val="24"/>
        </w:rPr>
        <w:t>simply</w:t>
      </w:r>
      <w:r>
        <w:rPr>
          <w:rFonts w:ascii="Times New Roman" w:hAnsi="Times New Roman" w:cs="Times New Roman"/>
          <w:sz w:val="24"/>
          <w:szCs w:val="24"/>
        </w:rPr>
        <w:t xml:space="preserve"> a New Testament theology but a New Testament </w:t>
      </w:r>
      <w:r w:rsidRPr="007D7B3F">
        <w:rPr>
          <w:rFonts w:ascii="Times New Roman" w:hAnsi="Times New Roman" w:cs="Times New Roman"/>
          <w:iCs/>
          <w:sz w:val="24"/>
          <w:szCs w:val="24"/>
        </w:rPr>
        <w:t>biblical</w:t>
      </w:r>
      <w:r>
        <w:rPr>
          <w:rFonts w:ascii="Times New Roman" w:hAnsi="Times New Roman" w:cs="Times New Roman"/>
          <w:i/>
          <w:iCs/>
          <w:sz w:val="24"/>
          <w:szCs w:val="24"/>
        </w:rPr>
        <w:t xml:space="preserve"> </w:t>
      </w:r>
      <w:r>
        <w:rPr>
          <w:rFonts w:ascii="Times New Roman" w:hAnsi="Times New Roman" w:cs="Times New Roman"/>
          <w:sz w:val="24"/>
          <w:szCs w:val="24"/>
        </w:rPr>
        <w:t>theology</w:t>
      </w:r>
      <w:r w:rsidR="00202CE2">
        <w:rPr>
          <w:rFonts w:ascii="Times New Roman" w:hAnsi="Times New Roman" w:cs="Times New Roman"/>
          <w:sz w:val="24"/>
          <w:szCs w:val="24"/>
        </w:rPr>
        <w:t xml:space="preserve">. </w:t>
      </w:r>
      <w:r>
        <w:rPr>
          <w:rFonts w:ascii="Times New Roman" w:hAnsi="Times New Roman" w:cs="Times New Roman"/>
          <w:sz w:val="24"/>
          <w:szCs w:val="24"/>
        </w:rPr>
        <w:t>He emphasizes that “one of the main goals of this</w:t>
      </w:r>
      <w:r w:rsidR="00B121C5">
        <w:rPr>
          <w:rFonts w:ascii="Times New Roman" w:hAnsi="Times New Roman" w:cs="Times New Roman"/>
          <w:sz w:val="24"/>
          <w:szCs w:val="24"/>
        </w:rPr>
        <w:t xml:space="preserve"> book is to demonstrate </w:t>
      </w:r>
      <w:r>
        <w:rPr>
          <w:rFonts w:ascii="Times New Roman" w:hAnsi="Times New Roman" w:cs="Times New Roman"/>
          <w:sz w:val="24"/>
          <w:szCs w:val="24"/>
        </w:rPr>
        <w:t xml:space="preserve">the Old Testament background for the theology of the New Testament.” </w:t>
      </w:r>
      <w:r w:rsidR="006C038E">
        <w:rPr>
          <w:rFonts w:ascii="Times New Roman" w:hAnsi="Times New Roman" w:cs="Times New Roman"/>
          <w:sz w:val="24"/>
          <w:szCs w:val="24"/>
        </w:rPr>
        <w:t>Thus, Beale use</w:t>
      </w:r>
      <w:r>
        <w:rPr>
          <w:rFonts w:ascii="Times New Roman" w:hAnsi="Times New Roman" w:cs="Times New Roman"/>
          <w:sz w:val="24"/>
          <w:szCs w:val="24"/>
        </w:rPr>
        <w:t>s an approach that sets his work apart from the other New Testament Theologies surveyed which was the one that focuses primarily on “the main plotline categories of thought through surveying the places in the New Testament where that thought is expressed. For him, the theological unity of the Bible is to be found in its storyline.</w:t>
      </w:r>
    </w:p>
    <w:p w:rsidR="0015464C" w:rsidRDefault="0015464C" w:rsidP="0015464C">
      <w:pPr>
        <w:autoSpaceDE w:val="0"/>
        <w:autoSpaceDN w:val="0"/>
        <w:adjustRightInd w:val="0"/>
        <w:spacing w:after="0" w:line="240" w:lineRule="auto"/>
        <w:jc w:val="both"/>
        <w:rPr>
          <w:rFonts w:ascii="Times New Roman" w:hAnsi="Times New Roman" w:cs="Times New Roman"/>
          <w:sz w:val="24"/>
          <w:szCs w:val="24"/>
        </w:rPr>
      </w:pPr>
    </w:p>
    <w:p w:rsidR="0015464C" w:rsidRDefault="0015464C" w:rsidP="006C038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CONCLUSION</w:t>
      </w:r>
    </w:p>
    <w:p w:rsidR="0015464C" w:rsidRDefault="00F05403" w:rsidP="001546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foregoing</w:t>
      </w:r>
      <w:r w:rsidR="0015464C">
        <w:rPr>
          <w:rFonts w:ascii="Times New Roman" w:hAnsi="Times New Roman" w:cs="Times New Roman"/>
          <w:sz w:val="24"/>
          <w:szCs w:val="24"/>
        </w:rPr>
        <w:t xml:space="preserve">, </w:t>
      </w:r>
      <w:r>
        <w:rPr>
          <w:rFonts w:ascii="Times New Roman" w:hAnsi="Times New Roman" w:cs="Times New Roman"/>
          <w:sz w:val="24"/>
          <w:szCs w:val="24"/>
        </w:rPr>
        <w:t xml:space="preserve">one can aver that </w:t>
      </w:r>
      <w:r w:rsidR="0015464C">
        <w:rPr>
          <w:rFonts w:ascii="Times New Roman" w:hAnsi="Times New Roman" w:cs="Times New Roman"/>
          <w:sz w:val="24"/>
          <w:szCs w:val="24"/>
        </w:rPr>
        <w:t>the future New Test</w:t>
      </w:r>
      <w:r>
        <w:rPr>
          <w:rFonts w:ascii="Times New Roman" w:hAnsi="Times New Roman" w:cs="Times New Roman"/>
          <w:sz w:val="24"/>
          <w:szCs w:val="24"/>
        </w:rPr>
        <w:t>ament Theo</w:t>
      </w:r>
      <w:r w:rsidR="00D44465">
        <w:rPr>
          <w:rFonts w:ascii="Times New Roman" w:hAnsi="Times New Roman" w:cs="Times New Roman"/>
          <w:sz w:val="24"/>
          <w:szCs w:val="24"/>
        </w:rPr>
        <w:t>logies need</w:t>
      </w:r>
      <w:r w:rsidR="0015464C">
        <w:rPr>
          <w:rFonts w:ascii="Times New Roman" w:hAnsi="Times New Roman" w:cs="Times New Roman"/>
          <w:sz w:val="24"/>
          <w:szCs w:val="24"/>
        </w:rPr>
        <w:t xml:space="preserve"> to demonstrate the unity of the NT through </w:t>
      </w:r>
      <w:r>
        <w:rPr>
          <w:rFonts w:ascii="Times New Roman" w:hAnsi="Times New Roman" w:cs="Times New Roman"/>
          <w:sz w:val="24"/>
          <w:szCs w:val="24"/>
        </w:rPr>
        <w:t>exact</w:t>
      </w:r>
      <w:r w:rsidR="0015464C">
        <w:rPr>
          <w:rFonts w:ascii="Times New Roman" w:hAnsi="Times New Roman" w:cs="Times New Roman"/>
          <w:sz w:val="24"/>
          <w:szCs w:val="24"/>
        </w:rPr>
        <w:t xml:space="preserve"> exegetical work that does not </w:t>
      </w:r>
      <w:r>
        <w:rPr>
          <w:rFonts w:ascii="Times New Roman" w:hAnsi="Times New Roman" w:cs="Times New Roman"/>
          <w:sz w:val="24"/>
          <w:szCs w:val="24"/>
        </w:rPr>
        <w:t>direct</w:t>
      </w:r>
      <w:r w:rsidR="007D7B3F">
        <w:rPr>
          <w:rFonts w:ascii="Times New Roman" w:hAnsi="Times New Roman" w:cs="Times New Roman"/>
          <w:sz w:val="24"/>
          <w:szCs w:val="24"/>
        </w:rPr>
        <w:t xml:space="preserve"> its diversity. Thus, this will be of a great</w:t>
      </w:r>
      <w:r w:rsidR="0015464C">
        <w:rPr>
          <w:rFonts w:ascii="Times New Roman" w:hAnsi="Times New Roman" w:cs="Times New Roman"/>
          <w:sz w:val="24"/>
          <w:szCs w:val="24"/>
        </w:rPr>
        <w:t xml:space="preserve"> </w:t>
      </w:r>
      <w:r>
        <w:rPr>
          <w:rFonts w:ascii="Times New Roman" w:hAnsi="Times New Roman" w:cs="Times New Roman"/>
          <w:sz w:val="24"/>
          <w:szCs w:val="24"/>
        </w:rPr>
        <w:t>advantage to the academy and thus the</w:t>
      </w:r>
      <w:r w:rsidR="007D7B3F">
        <w:rPr>
          <w:rFonts w:ascii="Times New Roman" w:hAnsi="Times New Roman" w:cs="Times New Roman"/>
          <w:sz w:val="24"/>
          <w:szCs w:val="24"/>
        </w:rPr>
        <w:t xml:space="preserve"> church as well.</w:t>
      </w:r>
    </w:p>
    <w:p w:rsidR="008C0936" w:rsidRPr="008C0936" w:rsidRDefault="008C0936" w:rsidP="008C0936">
      <w:pPr>
        <w:tabs>
          <w:tab w:val="left" w:pos="1155"/>
        </w:tabs>
        <w:autoSpaceDE w:val="0"/>
        <w:autoSpaceDN w:val="0"/>
        <w:adjustRightInd w:val="0"/>
        <w:spacing w:after="0" w:line="240" w:lineRule="auto"/>
        <w:jc w:val="both"/>
        <w:rPr>
          <w:rFonts w:ascii="Times New Roman" w:hAnsi="Times New Roman" w:cs="Times New Roman"/>
          <w:sz w:val="24"/>
          <w:szCs w:val="24"/>
        </w:rPr>
      </w:pPr>
      <w:r w:rsidRPr="008C0936">
        <w:rPr>
          <w:rFonts w:ascii="Times New Roman" w:hAnsi="Times New Roman" w:cs="Times New Roman"/>
          <w:sz w:val="24"/>
          <w:szCs w:val="24"/>
        </w:rPr>
        <w:tab/>
      </w:r>
    </w:p>
    <w:p w:rsidR="00B93410" w:rsidRPr="008C0936" w:rsidRDefault="008C0936" w:rsidP="008C0936">
      <w:pPr>
        <w:autoSpaceDE w:val="0"/>
        <w:autoSpaceDN w:val="0"/>
        <w:adjustRightInd w:val="0"/>
        <w:spacing w:after="0" w:line="240" w:lineRule="auto"/>
        <w:jc w:val="both"/>
        <w:rPr>
          <w:rFonts w:ascii="Times New Roman" w:hAnsi="Times New Roman" w:cs="Times New Roman"/>
          <w:sz w:val="24"/>
          <w:szCs w:val="24"/>
        </w:rPr>
      </w:pPr>
      <w:r w:rsidRPr="008C0936">
        <w:rPr>
          <w:rFonts w:ascii="Times New Roman" w:hAnsi="Times New Roman" w:cs="Times New Roman"/>
          <w:sz w:val="24"/>
          <w:szCs w:val="24"/>
        </w:rPr>
        <w:t>However, the way in which one approaches the study of NTT directly influences the results of that study. This is clearly true in relation to the issue of unity and diversity. While there is no one “right” way to do NTT, some approaches are better than others. Those that ignore historical settings and blunt the unique contributions of the individual NT authors do not deal adequately with the NT’s theological diversity. This is a disservice to the church, as it does not help readers to deal with apparent contradictions and discrepancies.</w:t>
      </w:r>
    </w:p>
    <w:sectPr w:rsidR="00B93410" w:rsidRPr="008C0936" w:rsidSect="00B9341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C13" w:rsidRDefault="007D4C13" w:rsidP="00E43149">
      <w:pPr>
        <w:spacing w:after="0" w:line="240" w:lineRule="auto"/>
      </w:pPr>
      <w:r>
        <w:separator/>
      </w:r>
    </w:p>
  </w:endnote>
  <w:endnote w:type="continuationSeparator" w:id="1">
    <w:p w:rsidR="007D4C13" w:rsidRDefault="007D4C13" w:rsidP="00E43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510751"/>
      <w:docPartObj>
        <w:docPartGallery w:val="Page Numbers (Bottom of Page)"/>
        <w:docPartUnique/>
      </w:docPartObj>
    </w:sdtPr>
    <w:sdtContent>
      <w:p w:rsidR="00E43149" w:rsidRDefault="00E43149">
        <w:pPr>
          <w:pStyle w:val="Footer"/>
          <w:jc w:val="center"/>
        </w:pPr>
        <w:fldSimple w:instr=" PAGE   \* MERGEFORMAT ">
          <w:r w:rsidR="002C74ED">
            <w:rPr>
              <w:noProof/>
            </w:rPr>
            <w:t>2</w:t>
          </w:r>
        </w:fldSimple>
      </w:p>
    </w:sdtContent>
  </w:sdt>
  <w:p w:rsidR="00E43149" w:rsidRDefault="00E431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C13" w:rsidRDefault="007D4C13" w:rsidP="00E43149">
      <w:pPr>
        <w:spacing w:after="0" w:line="240" w:lineRule="auto"/>
      </w:pPr>
      <w:r>
        <w:separator/>
      </w:r>
    </w:p>
  </w:footnote>
  <w:footnote w:type="continuationSeparator" w:id="1">
    <w:p w:rsidR="007D4C13" w:rsidRDefault="007D4C13" w:rsidP="00E431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240C4A"/>
    <w:multiLevelType w:val="hybridMultilevel"/>
    <w:tmpl w:val="6736F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15464C"/>
    <w:rsid w:val="0015464C"/>
    <w:rsid w:val="00202CE2"/>
    <w:rsid w:val="0022436A"/>
    <w:rsid w:val="00227491"/>
    <w:rsid w:val="002C74ED"/>
    <w:rsid w:val="00376116"/>
    <w:rsid w:val="004035FB"/>
    <w:rsid w:val="00421C6C"/>
    <w:rsid w:val="00436D46"/>
    <w:rsid w:val="006642DE"/>
    <w:rsid w:val="006C038E"/>
    <w:rsid w:val="006C2C58"/>
    <w:rsid w:val="007D4C13"/>
    <w:rsid w:val="007D7B3F"/>
    <w:rsid w:val="007E5904"/>
    <w:rsid w:val="008C0936"/>
    <w:rsid w:val="00935520"/>
    <w:rsid w:val="00960800"/>
    <w:rsid w:val="00A15055"/>
    <w:rsid w:val="00A865BC"/>
    <w:rsid w:val="00A919CF"/>
    <w:rsid w:val="00AA3419"/>
    <w:rsid w:val="00AB2FFA"/>
    <w:rsid w:val="00B121C5"/>
    <w:rsid w:val="00B93410"/>
    <w:rsid w:val="00D44465"/>
    <w:rsid w:val="00DD72E9"/>
    <w:rsid w:val="00E20422"/>
    <w:rsid w:val="00E43149"/>
    <w:rsid w:val="00F05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6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403"/>
    <w:pPr>
      <w:ind w:left="720"/>
      <w:contextualSpacing/>
    </w:pPr>
  </w:style>
  <w:style w:type="paragraph" w:styleId="Header">
    <w:name w:val="header"/>
    <w:basedOn w:val="Normal"/>
    <w:link w:val="HeaderChar"/>
    <w:uiPriority w:val="99"/>
    <w:semiHidden/>
    <w:unhideWhenUsed/>
    <w:rsid w:val="00E431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3149"/>
  </w:style>
  <w:style w:type="paragraph" w:styleId="Footer">
    <w:name w:val="footer"/>
    <w:basedOn w:val="Normal"/>
    <w:link w:val="FooterChar"/>
    <w:uiPriority w:val="99"/>
    <w:unhideWhenUsed/>
    <w:rsid w:val="00E4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149"/>
  </w:style>
</w:styles>
</file>

<file path=word/webSettings.xml><?xml version="1.0" encoding="utf-8"?>
<w:webSettings xmlns:r="http://schemas.openxmlformats.org/officeDocument/2006/relationships" xmlns:w="http://schemas.openxmlformats.org/wordprocessingml/2006/main">
  <w:divs>
    <w:div w:id="4615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Windows User</cp:lastModifiedBy>
  <cp:revision>25</cp:revision>
  <dcterms:created xsi:type="dcterms:W3CDTF">2020-11-25T21:29:00Z</dcterms:created>
  <dcterms:modified xsi:type="dcterms:W3CDTF">2020-11-26T05:30:00Z</dcterms:modified>
</cp:coreProperties>
</file>