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768" w:rsidRPr="00A3297E" w:rsidRDefault="00642768" w:rsidP="001673AA">
      <w:pPr>
        <w:tabs>
          <w:tab w:val="left" w:pos="8310"/>
        </w:tabs>
        <w:spacing w:line="360" w:lineRule="auto"/>
        <w:jc w:val="center"/>
        <w:rPr>
          <w:rFonts w:ascii="Times New Roman" w:hAnsi="Times New Roman" w:cs="Times New Roman"/>
          <w:b/>
          <w:sz w:val="24"/>
          <w:szCs w:val="24"/>
        </w:rPr>
      </w:pPr>
      <w:proofErr w:type="gramStart"/>
      <w:r w:rsidRPr="00A3297E">
        <w:rPr>
          <w:rFonts w:ascii="Times New Roman" w:hAnsi="Times New Roman" w:cs="Times New Roman"/>
          <w:b/>
          <w:sz w:val="24"/>
          <w:szCs w:val="24"/>
        </w:rPr>
        <w:t>UGWUANYI JOSEPH UGOCHUKWU.</w:t>
      </w:r>
      <w:proofErr w:type="gramEnd"/>
      <w:r w:rsidRPr="00A3297E">
        <w:rPr>
          <w:rFonts w:ascii="Times New Roman" w:hAnsi="Times New Roman" w:cs="Times New Roman"/>
          <w:b/>
          <w:sz w:val="24"/>
          <w:szCs w:val="24"/>
        </w:rPr>
        <w:t xml:space="preserve"> </w:t>
      </w:r>
      <w:proofErr w:type="gramStart"/>
      <w:r w:rsidRPr="00A3297E">
        <w:rPr>
          <w:rFonts w:ascii="Times New Roman" w:hAnsi="Times New Roman" w:cs="Times New Roman"/>
          <w:b/>
          <w:sz w:val="24"/>
          <w:szCs w:val="24"/>
        </w:rPr>
        <w:t>REG. NO.</w:t>
      </w:r>
      <w:proofErr w:type="gramEnd"/>
      <w:r w:rsidRPr="00A3297E">
        <w:rPr>
          <w:rFonts w:ascii="Times New Roman" w:hAnsi="Times New Roman" w:cs="Times New Roman"/>
          <w:b/>
          <w:sz w:val="24"/>
          <w:szCs w:val="24"/>
        </w:rPr>
        <w:t xml:space="preserve"> </w:t>
      </w:r>
      <w:proofErr w:type="gramStart"/>
      <w:r w:rsidRPr="00A3297E">
        <w:rPr>
          <w:rFonts w:ascii="Times New Roman" w:hAnsi="Times New Roman" w:cs="Times New Roman"/>
          <w:b/>
          <w:sz w:val="24"/>
          <w:szCs w:val="24"/>
        </w:rPr>
        <w:t>DI/898.</w:t>
      </w:r>
      <w:bookmarkStart w:id="0" w:name="_GoBack"/>
      <w:bookmarkEnd w:id="0"/>
      <w:proofErr w:type="gramEnd"/>
    </w:p>
    <w:p w:rsidR="00306A3A" w:rsidRPr="00A3297E" w:rsidRDefault="00275D86" w:rsidP="001673AA">
      <w:pPr>
        <w:spacing w:line="360" w:lineRule="auto"/>
        <w:jc w:val="center"/>
        <w:rPr>
          <w:rFonts w:ascii="Times New Roman" w:hAnsi="Times New Roman" w:cs="Times New Roman"/>
          <w:b/>
          <w:sz w:val="24"/>
          <w:szCs w:val="24"/>
        </w:rPr>
      </w:pPr>
      <w:proofErr w:type="gramStart"/>
      <w:r w:rsidRPr="00A3297E">
        <w:rPr>
          <w:rFonts w:ascii="Times New Roman" w:hAnsi="Times New Roman" w:cs="Times New Roman"/>
          <w:b/>
          <w:sz w:val="24"/>
          <w:szCs w:val="24"/>
        </w:rPr>
        <w:t xml:space="preserve">Summary of a survey of recent </w:t>
      </w:r>
      <w:r w:rsidR="00676AF6" w:rsidRPr="00A3297E">
        <w:rPr>
          <w:rFonts w:ascii="Times New Roman" w:hAnsi="Times New Roman" w:cs="Times New Roman"/>
          <w:b/>
          <w:sz w:val="24"/>
          <w:szCs w:val="24"/>
        </w:rPr>
        <w:t>New</w:t>
      </w:r>
      <w:r w:rsidRPr="00A3297E">
        <w:rPr>
          <w:rFonts w:ascii="Times New Roman" w:hAnsi="Times New Roman" w:cs="Times New Roman"/>
          <w:b/>
          <w:sz w:val="24"/>
          <w:szCs w:val="24"/>
        </w:rPr>
        <w:t xml:space="preserve"> Testament theologies written by </w:t>
      </w:r>
      <w:proofErr w:type="spellStart"/>
      <w:r w:rsidRPr="00A3297E">
        <w:rPr>
          <w:rFonts w:ascii="Times New Roman" w:hAnsi="Times New Roman" w:cs="Times New Roman"/>
          <w:b/>
          <w:sz w:val="24"/>
          <w:szCs w:val="24"/>
        </w:rPr>
        <w:t>Dr.Wendel</w:t>
      </w:r>
      <w:proofErr w:type="spellEnd"/>
      <w:r w:rsidRPr="00A3297E">
        <w:rPr>
          <w:rFonts w:ascii="Times New Roman" w:hAnsi="Times New Roman" w:cs="Times New Roman"/>
          <w:b/>
          <w:sz w:val="24"/>
          <w:szCs w:val="24"/>
        </w:rPr>
        <w:t xml:space="preserve"> Sun.</w:t>
      </w:r>
      <w:proofErr w:type="gramEnd"/>
    </w:p>
    <w:p w:rsidR="00275D86" w:rsidRPr="00A3297E" w:rsidRDefault="00A3297E" w:rsidP="00FD3249">
      <w:pPr>
        <w:autoSpaceDE w:val="0"/>
        <w:autoSpaceDN w:val="0"/>
        <w:adjustRightInd w:val="0"/>
        <w:spacing w:line="360" w:lineRule="auto"/>
        <w:ind w:firstLine="720"/>
        <w:rPr>
          <w:rFonts w:ascii="Times New Roman" w:hAnsi="Times New Roman" w:cs="Times New Roman"/>
          <w:sz w:val="24"/>
          <w:szCs w:val="24"/>
        </w:rPr>
      </w:pPr>
      <w:r>
        <w:rPr>
          <w:rFonts w:ascii="Times New Roman" w:hAnsi="Times New Roman" w:cs="Times New Roman"/>
          <w:sz w:val="24"/>
          <w:szCs w:val="24"/>
        </w:rPr>
        <w:t>The article</w:t>
      </w:r>
      <w:r w:rsidR="006D01B0" w:rsidRPr="00A3297E">
        <w:rPr>
          <w:rFonts w:ascii="Times New Roman" w:hAnsi="Times New Roman" w:cs="Times New Roman"/>
          <w:sz w:val="24"/>
          <w:szCs w:val="24"/>
        </w:rPr>
        <w:t xml:space="preserve"> survey</w:t>
      </w:r>
      <w:r>
        <w:rPr>
          <w:rFonts w:ascii="Times New Roman" w:hAnsi="Times New Roman" w:cs="Times New Roman"/>
          <w:sz w:val="24"/>
          <w:szCs w:val="24"/>
        </w:rPr>
        <w:t>s</w:t>
      </w:r>
      <w:r w:rsidR="006D01B0" w:rsidRPr="00A3297E">
        <w:rPr>
          <w:rFonts w:ascii="Times New Roman" w:hAnsi="Times New Roman" w:cs="Times New Roman"/>
          <w:sz w:val="24"/>
          <w:szCs w:val="24"/>
        </w:rPr>
        <w:t xml:space="preserve"> some important recent contributions</w:t>
      </w:r>
      <w:r w:rsidR="00E27ACA" w:rsidRPr="00A3297E">
        <w:rPr>
          <w:rFonts w:ascii="Times New Roman" w:hAnsi="Times New Roman" w:cs="Times New Roman"/>
          <w:sz w:val="24"/>
          <w:szCs w:val="24"/>
        </w:rPr>
        <w:t xml:space="preserve"> of some authors</w:t>
      </w:r>
      <w:r w:rsidR="006D01B0" w:rsidRPr="00A3297E">
        <w:rPr>
          <w:rFonts w:ascii="Times New Roman" w:hAnsi="Times New Roman" w:cs="Times New Roman"/>
          <w:sz w:val="24"/>
          <w:szCs w:val="24"/>
        </w:rPr>
        <w:t xml:space="preserve"> to New Testament Theology</w:t>
      </w:r>
      <w:r>
        <w:rPr>
          <w:rFonts w:ascii="Times New Roman" w:hAnsi="Times New Roman" w:cs="Times New Roman"/>
          <w:sz w:val="24"/>
          <w:szCs w:val="24"/>
        </w:rPr>
        <w:t xml:space="preserve"> written by Dr. </w:t>
      </w:r>
      <w:proofErr w:type="spellStart"/>
      <w:r>
        <w:rPr>
          <w:rFonts w:ascii="Times New Roman" w:hAnsi="Times New Roman" w:cs="Times New Roman"/>
          <w:sz w:val="24"/>
          <w:szCs w:val="24"/>
        </w:rPr>
        <w:t>Wendel</w:t>
      </w:r>
      <w:proofErr w:type="spellEnd"/>
      <w:r w:rsidR="006D01B0" w:rsidRPr="00A3297E">
        <w:rPr>
          <w:rFonts w:ascii="Times New Roman" w:hAnsi="Times New Roman" w:cs="Times New Roman"/>
          <w:sz w:val="24"/>
          <w:szCs w:val="24"/>
        </w:rPr>
        <w:t xml:space="preserve">. As he noted, such recent contributions have been diverse in style as well as approach, however with a common feature </w:t>
      </w:r>
      <w:r w:rsidR="00243F88" w:rsidRPr="00A3297E">
        <w:rPr>
          <w:rFonts w:ascii="Times New Roman" w:hAnsi="Times New Roman" w:cs="Times New Roman"/>
          <w:sz w:val="24"/>
          <w:szCs w:val="24"/>
        </w:rPr>
        <w:t>which is the attention that the authors</w:t>
      </w:r>
      <w:r w:rsidR="006D01B0" w:rsidRPr="00A3297E">
        <w:rPr>
          <w:rFonts w:ascii="Times New Roman" w:hAnsi="Times New Roman" w:cs="Times New Roman"/>
          <w:sz w:val="24"/>
          <w:szCs w:val="24"/>
        </w:rPr>
        <w:t xml:space="preserve"> all gave to the unity and diversity of the NTT.</w:t>
      </w:r>
      <w:r w:rsidR="00631F5B" w:rsidRPr="00A3297E">
        <w:rPr>
          <w:rFonts w:ascii="Times New Roman" w:hAnsi="Times New Roman" w:cs="Times New Roman"/>
          <w:sz w:val="24"/>
          <w:szCs w:val="24"/>
        </w:rPr>
        <w:t xml:space="preserve"> Such diverse approaches</w:t>
      </w:r>
      <w:r w:rsidR="00036BFB" w:rsidRPr="00A3297E">
        <w:rPr>
          <w:rFonts w:ascii="Times New Roman" w:hAnsi="Times New Roman" w:cs="Times New Roman"/>
          <w:sz w:val="24"/>
          <w:szCs w:val="24"/>
        </w:rPr>
        <w:t xml:space="preserve"> inevitably</w:t>
      </w:r>
      <w:r w:rsidR="00631F5B" w:rsidRPr="00A3297E">
        <w:rPr>
          <w:rFonts w:ascii="Times New Roman" w:hAnsi="Times New Roman" w:cs="Times New Roman"/>
          <w:sz w:val="24"/>
          <w:szCs w:val="24"/>
        </w:rPr>
        <w:t xml:space="preserve"> influenced their results and conclusions </w:t>
      </w:r>
      <w:r w:rsidR="00F65B23" w:rsidRPr="00A3297E">
        <w:rPr>
          <w:rFonts w:ascii="Times New Roman" w:hAnsi="Times New Roman" w:cs="Times New Roman"/>
          <w:sz w:val="24"/>
          <w:szCs w:val="24"/>
        </w:rPr>
        <w:t xml:space="preserve">respectively, </w:t>
      </w:r>
      <w:r w:rsidR="00631F5B" w:rsidRPr="00A3297E">
        <w:rPr>
          <w:rFonts w:ascii="Times New Roman" w:hAnsi="Times New Roman" w:cs="Times New Roman"/>
          <w:sz w:val="24"/>
          <w:szCs w:val="24"/>
        </w:rPr>
        <w:t>especially in relation to the issue of unity and diversity of NTT. While it is yet to be proven of any strict particular approach to do NTT, some approaches have proven to be better than the others.</w:t>
      </w:r>
      <w:r w:rsidR="002916A1" w:rsidRPr="00A3297E">
        <w:rPr>
          <w:rFonts w:ascii="Times New Roman" w:hAnsi="Times New Roman" w:cs="Times New Roman"/>
          <w:sz w:val="24"/>
          <w:szCs w:val="24"/>
        </w:rPr>
        <w:t xml:space="preserve"> Each</w:t>
      </w:r>
      <w:r w:rsidR="002916A1" w:rsidRPr="00A3297E">
        <w:rPr>
          <w:rFonts w:ascii="Times New Roman" w:hAnsi="Times New Roman" w:cs="Times New Roman"/>
          <w:sz w:val="24"/>
          <w:szCs w:val="24"/>
        </w:rPr>
        <w:t xml:space="preserve"> approach </w:t>
      </w:r>
      <w:r w:rsidR="00C73D28" w:rsidRPr="00A3297E">
        <w:rPr>
          <w:rFonts w:ascii="Times New Roman" w:hAnsi="Times New Roman" w:cs="Times New Roman"/>
          <w:sz w:val="24"/>
          <w:szCs w:val="24"/>
        </w:rPr>
        <w:t xml:space="preserve">however </w:t>
      </w:r>
      <w:r w:rsidR="002916A1" w:rsidRPr="00A3297E">
        <w:rPr>
          <w:rFonts w:ascii="Times New Roman" w:hAnsi="Times New Roman" w:cs="Times New Roman"/>
          <w:sz w:val="24"/>
          <w:szCs w:val="24"/>
        </w:rPr>
        <w:t>has its own uniqueness</w:t>
      </w:r>
      <w:r w:rsidR="002916A1" w:rsidRPr="00A3297E">
        <w:rPr>
          <w:rFonts w:ascii="Times New Roman" w:hAnsi="Times New Roman" w:cs="Times New Roman"/>
          <w:sz w:val="24"/>
          <w:szCs w:val="24"/>
        </w:rPr>
        <w:t>.</w:t>
      </w:r>
      <w:r w:rsidR="00F65B23" w:rsidRPr="00A3297E">
        <w:rPr>
          <w:rFonts w:ascii="Times New Roman" w:hAnsi="Times New Roman" w:cs="Times New Roman"/>
          <w:sz w:val="24"/>
          <w:szCs w:val="24"/>
        </w:rPr>
        <w:t xml:space="preserve"> </w:t>
      </w:r>
      <w:r w:rsidR="00036BFB" w:rsidRPr="00A3297E">
        <w:rPr>
          <w:rFonts w:ascii="Times New Roman" w:hAnsi="Times New Roman" w:cs="Times New Roman"/>
          <w:sz w:val="24"/>
          <w:szCs w:val="24"/>
        </w:rPr>
        <w:t xml:space="preserve">In order to </w:t>
      </w:r>
      <w:r w:rsidR="00FD3445" w:rsidRPr="00A3297E">
        <w:rPr>
          <w:rFonts w:ascii="Times New Roman" w:hAnsi="Times New Roman" w:cs="Times New Roman"/>
          <w:sz w:val="24"/>
          <w:szCs w:val="24"/>
        </w:rPr>
        <w:t xml:space="preserve">make that argument, I will attempt below a brief summary on the </w:t>
      </w:r>
      <w:r w:rsidR="00036BFB" w:rsidRPr="00A3297E">
        <w:rPr>
          <w:rFonts w:ascii="Times New Roman" w:hAnsi="Times New Roman" w:cs="Times New Roman"/>
          <w:sz w:val="24"/>
          <w:szCs w:val="24"/>
        </w:rPr>
        <w:t xml:space="preserve">treatment of unity </w:t>
      </w:r>
      <w:r w:rsidR="00FD3445" w:rsidRPr="00A3297E">
        <w:rPr>
          <w:rFonts w:ascii="Times New Roman" w:hAnsi="Times New Roman" w:cs="Times New Roman"/>
          <w:sz w:val="24"/>
          <w:szCs w:val="24"/>
        </w:rPr>
        <w:t xml:space="preserve">and diversity found in each as recorded by Dr. </w:t>
      </w:r>
      <w:proofErr w:type="spellStart"/>
      <w:proofErr w:type="gramStart"/>
      <w:r w:rsidR="00FD3445" w:rsidRPr="00A3297E">
        <w:rPr>
          <w:rFonts w:ascii="Times New Roman" w:hAnsi="Times New Roman" w:cs="Times New Roman"/>
          <w:sz w:val="24"/>
          <w:szCs w:val="24"/>
        </w:rPr>
        <w:t>wendel</w:t>
      </w:r>
      <w:proofErr w:type="spellEnd"/>
      <w:proofErr w:type="gramEnd"/>
      <w:r w:rsidR="00FD3445" w:rsidRPr="00A3297E">
        <w:rPr>
          <w:rFonts w:ascii="Times New Roman" w:hAnsi="Times New Roman" w:cs="Times New Roman"/>
          <w:sz w:val="24"/>
          <w:szCs w:val="24"/>
        </w:rPr>
        <w:t>.</w:t>
      </w:r>
    </w:p>
    <w:p w:rsidR="00CE6811" w:rsidRPr="00A3297E" w:rsidRDefault="00325E05" w:rsidP="00FD3249">
      <w:pPr>
        <w:autoSpaceDE w:val="0"/>
        <w:autoSpaceDN w:val="0"/>
        <w:adjustRightInd w:val="0"/>
        <w:spacing w:line="360" w:lineRule="auto"/>
        <w:rPr>
          <w:rFonts w:ascii="Times New Roman" w:hAnsi="Times New Roman" w:cs="Times New Roman"/>
          <w:b/>
          <w:bCs/>
          <w:i/>
          <w:iCs/>
          <w:sz w:val="24"/>
          <w:szCs w:val="24"/>
        </w:rPr>
      </w:pPr>
      <w:r w:rsidRPr="00A3297E">
        <w:rPr>
          <w:rFonts w:ascii="Times New Roman" w:hAnsi="Times New Roman" w:cs="Times New Roman"/>
          <w:sz w:val="24"/>
          <w:szCs w:val="24"/>
        </w:rPr>
        <w:t xml:space="preserve">Marshall in his work </w:t>
      </w:r>
      <w:r w:rsidRPr="00A3297E">
        <w:rPr>
          <w:rFonts w:ascii="Times New Roman" w:hAnsi="Times New Roman" w:cs="Times New Roman"/>
          <w:b/>
          <w:bCs/>
          <w:i/>
          <w:iCs/>
          <w:sz w:val="24"/>
          <w:szCs w:val="24"/>
        </w:rPr>
        <w:t xml:space="preserve">New Testament </w:t>
      </w:r>
      <w:r w:rsidRPr="00A3297E">
        <w:rPr>
          <w:rFonts w:ascii="Times New Roman" w:hAnsi="Times New Roman" w:cs="Times New Roman"/>
          <w:b/>
          <w:bCs/>
          <w:i/>
          <w:iCs/>
          <w:sz w:val="24"/>
          <w:szCs w:val="24"/>
        </w:rPr>
        <w:t>Theology: Many Witnesses, One Gospel</w:t>
      </w:r>
      <w:r w:rsidR="00CE6811" w:rsidRPr="00A3297E">
        <w:rPr>
          <w:rFonts w:ascii="Times New Roman" w:hAnsi="Times New Roman" w:cs="Times New Roman"/>
          <w:sz w:val="24"/>
          <w:szCs w:val="24"/>
        </w:rPr>
        <w:t xml:space="preserve"> focuse</w:t>
      </w:r>
      <w:r w:rsidR="004929CC" w:rsidRPr="00A3297E">
        <w:rPr>
          <w:rFonts w:ascii="Times New Roman" w:hAnsi="Times New Roman" w:cs="Times New Roman"/>
          <w:sz w:val="24"/>
          <w:szCs w:val="24"/>
        </w:rPr>
        <w:t>s on</w:t>
      </w:r>
      <w:r w:rsidR="00986825" w:rsidRPr="00A3297E">
        <w:rPr>
          <w:rFonts w:ascii="Times New Roman" w:hAnsi="Times New Roman" w:cs="Times New Roman"/>
          <w:sz w:val="24"/>
          <w:szCs w:val="24"/>
        </w:rPr>
        <w:t xml:space="preserve"> the</w:t>
      </w:r>
      <w:r w:rsidR="004929CC" w:rsidRPr="00A3297E">
        <w:rPr>
          <w:rFonts w:ascii="Times New Roman" w:hAnsi="Times New Roman" w:cs="Times New Roman"/>
          <w:sz w:val="24"/>
          <w:szCs w:val="24"/>
        </w:rPr>
        <w:t xml:space="preserve"> exposition of the theology </w:t>
      </w:r>
      <w:r w:rsidR="00CE6811" w:rsidRPr="00A3297E">
        <w:rPr>
          <w:rFonts w:ascii="Times New Roman" w:hAnsi="Times New Roman" w:cs="Times New Roman"/>
          <w:sz w:val="24"/>
          <w:szCs w:val="24"/>
        </w:rPr>
        <w:t xml:space="preserve">of each book of the NT. </w:t>
      </w:r>
      <w:r w:rsidR="00A46F9F" w:rsidRPr="00A3297E">
        <w:rPr>
          <w:rFonts w:ascii="Times New Roman" w:hAnsi="Times New Roman" w:cs="Times New Roman"/>
          <w:sz w:val="24"/>
          <w:szCs w:val="24"/>
        </w:rPr>
        <w:t>He begins with diversity an</w:t>
      </w:r>
      <w:r w:rsidR="004929CC" w:rsidRPr="00A3297E">
        <w:rPr>
          <w:rFonts w:ascii="Times New Roman" w:hAnsi="Times New Roman" w:cs="Times New Roman"/>
          <w:sz w:val="24"/>
          <w:szCs w:val="24"/>
        </w:rPr>
        <w:t xml:space="preserve">d moves </w:t>
      </w:r>
      <w:r w:rsidR="00A46F9F" w:rsidRPr="00A3297E">
        <w:rPr>
          <w:rFonts w:ascii="Times New Roman" w:hAnsi="Times New Roman" w:cs="Times New Roman"/>
          <w:sz w:val="24"/>
          <w:szCs w:val="24"/>
        </w:rPr>
        <w:t>toward unity; his basic approach is to summarize the unique theological themes of each NT</w:t>
      </w:r>
      <w:r w:rsidR="004929CC" w:rsidRPr="00A3297E">
        <w:rPr>
          <w:rFonts w:ascii="Times New Roman" w:hAnsi="Times New Roman" w:cs="Times New Roman"/>
          <w:sz w:val="24"/>
          <w:szCs w:val="24"/>
        </w:rPr>
        <w:t xml:space="preserve"> </w:t>
      </w:r>
      <w:r w:rsidR="00A46F9F" w:rsidRPr="00A3297E">
        <w:rPr>
          <w:rFonts w:ascii="Times New Roman" w:hAnsi="Times New Roman" w:cs="Times New Roman"/>
          <w:sz w:val="24"/>
          <w:szCs w:val="24"/>
        </w:rPr>
        <w:t>document and only then to show the b</w:t>
      </w:r>
      <w:r w:rsidR="004929CC" w:rsidRPr="00A3297E">
        <w:rPr>
          <w:rFonts w:ascii="Times New Roman" w:hAnsi="Times New Roman" w:cs="Times New Roman"/>
          <w:sz w:val="24"/>
          <w:szCs w:val="24"/>
        </w:rPr>
        <w:t xml:space="preserve">asic lines of theological unity </w:t>
      </w:r>
      <w:r w:rsidR="00A46F9F" w:rsidRPr="00A3297E">
        <w:rPr>
          <w:rFonts w:ascii="Times New Roman" w:hAnsi="Times New Roman" w:cs="Times New Roman"/>
          <w:sz w:val="24"/>
          <w:szCs w:val="24"/>
        </w:rPr>
        <w:t>that span the canon, pushing beyond</w:t>
      </w:r>
      <w:r w:rsidR="004929CC" w:rsidRPr="00A3297E">
        <w:rPr>
          <w:rFonts w:ascii="Times New Roman" w:hAnsi="Times New Roman" w:cs="Times New Roman"/>
          <w:sz w:val="24"/>
          <w:szCs w:val="24"/>
        </w:rPr>
        <w:t xml:space="preserve"> the writings themselves to the </w:t>
      </w:r>
      <w:r w:rsidR="00A46F9F" w:rsidRPr="00A3297E">
        <w:rPr>
          <w:rFonts w:ascii="Times New Roman" w:hAnsi="Times New Roman" w:cs="Times New Roman"/>
          <w:sz w:val="24"/>
          <w:szCs w:val="24"/>
        </w:rPr>
        <w:t>un</w:t>
      </w:r>
      <w:r w:rsidR="00993A00" w:rsidRPr="00A3297E">
        <w:rPr>
          <w:rFonts w:ascii="Times New Roman" w:hAnsi="Times New Roman" w:cs="Times New Roman"/>
          <w:sz w:val="24"/>
          <w:szCs w:val="24"/>
        </w:rPr>
        <w:t>derlying history and experience</w:t>
      </w:r>
      <w:r w:rsidR="00A46F9F" w:rsidRPr="00A3297E">
        <w:rPr>
          <w:rFonts w:ascii="Times New Roman" w:hAnsi="Times New Roman" w:cs="Times New Roman"/>
          <w:sz w:val="24"/>
          <w:szCs w:val="24"/>
        </w:rPr>
        <w:t xml:space="preserve"> of the writers. </w:t>
      </w:r>
      <w:r w:rsidR="004929CC" w:rsidRPr="00A3297E">
        <w:rPr>
          <w:rFonts w:ascii="Times New Roman" w:hAnsi="Times New Roman" w:cs="Times New Roman"/>
          <w:sz w:val="24"/>
          <w:szCs w:val="24"/>
        </w:rPr>
        <w:t xml:space="preserve">For him, the </w:t>
      </w:r>
      <w:r w:rsidR="00A46F9F" w:rsidRPr="00A3297E">
        <w:rPr>
          <w:rFonts w:ascii="Times New Roman" w:hAnsi="Times New Roman" w:cs="Times New Roman"/>
          <w:sz w:val="24"/>
          <w:szCs w:val="24"/>
        </w:rPr>
        <w:t>various strands of NTT are tied together by the concept of mission</w:t>
      </w:r>
      <w:r w:rsidR="004929CC" w:rsidRPr="00A3297E">
        <w:rPr>
          <w:rFonts w:ascii="Times New Roman" w:hAnsi="Times New Roman" w:cs="Times New Roman"/>
          <w:sz w:val="24"/>
          <w:szCs w:val="24"/>
        </w:rPr>
        <w:t xml:space="preserve">. In short, Marshall argues </w:t>
      </w:r>
      <w:r w:rsidR="00A46F9F" w:rsidRPr="00A3297E">
        <w:rPr>
          <w:rFonts w:ascii="Times New Roman" w:hAnsi="Times New Roman" w:cs="Times New Roman"/>
          <w:sz w:val="24"/>
          <w:szCs w:val="24"/>
        </w:rPr>
        <w:t>that all the NT writers sha</w:t>
      </w:r>
      <w:r w:rsidR="004929CC" w:rsidRPr="00A3297E">
        <w:rPr>
          <w:rFonts w:ascii="Times New Roman" w:hAnsi="Times New Roman" w:cs="Times New Roman"/>
          <w:sz w:val="24"/>
          <w:szCs w:val="24"/>
        </w:rPr>
        <w:t xml:space="preserve">red a common faith and a common </w:t>
      </w:r>
      <w:r w:rsidR="0015427F" w:rsidRPr="00A3297E">
        <w:rPr>
          <w:rFonts w:ascii="Times New Roman" w:hAnsi="Times New Roman" w:cs="Times New Roman"/>
          <w:sz w:val="24"/>
          <w:szCs w:val="24"/>
        </w:rPr>
        <w:t xml:space="preserve">purpose, </w:t>
      </w:r>
      <w:r w:rsidR="00A46F9F" w:rsidRPr="00A3297E">
        <w:rPr>
          <w:rFonts w:ascii="Times New Roman" w:hAnsi="Times New Roman" w:cs="Times New Roman"/>
          <w:sz w:val="24"/>
          <w:szCs w:val="24"/>
        </w:rPr>
        <w:t>the belief that the Messiah had come for the whole world</w:t>
      </w:r>
    </w:p>
    <w:p w:rsidR="0050029C" w:rsidRPr="00A3297E" w:rsidRDefault="0008414E" w:rsidP="00FD3249">
      <w:pPr>
        <w:autoSpaceDE w:val="0"/>
        <w:autoSpaceDN w:val="0"/>
        <w:adjustRightInd w:val="0"/>
        <w:spacing w:line="360" w:lineRule="auto"/>
        <w:rPr>
          <w:rFonts w:ascii="Times New Roman" w:hAnsi="Times New Roman" w:cs="Times New Roman"/>
          <w:b/>
          <w:bCs/>
          <w:i/>
          <w:iCs/>
          <w:sz w:val="24"/>
          <w:szCs w:val="24"/>
        </w:rPr>
      </w:pPr>
      <w:proofErr w:type="spellStart"/>
      <w:r w:rsidRPr="00A3297E">
        <w:rPr>
          <w:rFonts w:ascii="Times New Roman" w:hAnsi="Times New Roman" w:cs="Times New Roman"/>
          <w:sz w:val="24"/>
          <w:szCs w:val="24"/>
        </w:rPr>
        <w:t>Thielman’s</w:t>
      </w:r>
      <w:proofErr w:type="spellEnd"/>
      <w:r w:rsidRPr="00A3297E">
        <w:rPr>
          <w:rFonts w:ascii="Times New Roman" w:hAnsi="Times New Roman" w:cs="Times New Roman"/>
          <w:sz w:val="24"/>
          <w:szCs w:val="24"/>
        </w:rPr>
        <w:t xml:space="preserve"> primary concern</w:t>
      </w:r>
      <w:r w:rsidR="0050029C" w:rsidRPr="00A3297E">
        <w:rPr>
          <w:rFonts w:ascii="Times New Roman" w:hAnsi="Times New Roman" w:cs="Times New Roman"/>
          <w:sz w:val="24"/>
          <w:szCs w:val="24"/>
        </w:rPr>
        <w:t xml:space="preserve"> in his work </w:t>
      </w:r>
      <w:r w:rsidR="0050029C" w:rsidRPr="00A3297E">
        <w:rPr>
          <w:rFonts w:ascii="Times New Roman" w:hAnsi="Times New Roman" w:cs="Times New Roman"/>
          <w:b/>
          <w:bCs/>
          <w:i/>
          <w:iCs/>
          <w:sz w:val="24"/>
          <w:szCs w:val="24"/>
        </w:rPr>
        <w:t xml:space="preserve">Theology of the </w:t>
      </w:r>
      <w:r w:rsidR="0050029C" w:rsidRPr="00A3297E">
        <w:rPr>
          <w:rFonts w:ascii="Times New Roman" w:hAnsi="Times New Roman" w:cs="Times New Roman"/>
          <w:b/>
          <w:bCs/>
          <w:i/>
          <w:iCs/>
          <w:sz w:val="24"/>
          <w:szCs w:val="24"/>
        </w:rPr>
        <w:t>New Testament: A Canonical and</w:t>
      </w:r>
    </w:p>
    <w:p w:rsidR="0008414E" w:rsidRPr="00A3297E" w:rsidRDefault="0050029C" w:rsidP="00FD3249">
      <w:pPr>
        <w:autoSpaceDE w:val="0"/>
        <w:autoSpaceDN w:val="0"/>
        <w:adjustRightInd w:val="0"/>
        <w:spacing w:line="360" w:lineRule="auto"/>
        <w:rPr>
          <w:rFonts w:ascii="Times New Roman" w:hAnsi="Times New Roman" w:cs="Times New Roman"/>
          <w:sz w:val="24"/>
          <w:szCs w:val="24"/>
        </w:rPr>
      </w:pPr>
      <w:r w:rsidRPr="00A3297E">
        <w:rPr>
          <w:rFonts w:ascii="Times New Roman" w:hAnsi="Times New Roman" w:cs="Times New Roman"/>
          <w:b/>
          <w:bCs/>
          <w:i/>
          <w:iCs/>
          <w:sz w:val="24"/>
          <w:szCs w:val="24"/>
        </w:rPr>
        <w:t>Synthetic Approach</w:t>
      </w:r>
      <w:r w:rsidR="0008414E" w:rsidRPr="00A3297E">
        <w:rPr>
          <w:rFonts w:ascii="Times New Roman" w:hAnsi="Times New Roman" w:cs="Times New Roman"/>
          <w:sz w:val="24"/>
          <w:szCs w:val="24"/>
        </w:rPr>
        <w:t xml:space="preserve"> is to allow each book of the NT to speak for itself, thereby highlighting its unique theological contributions. Like Marshall, he is concerned to defend the uniqueness of each of the NT documents while at the same time demonstrating a fundamental unity across the NT canon. Though his approach is book-by-book, his method differs from Marshall’s in that he gives more attention to historical background and works through each book section-by-section in order to summarize its theological contents.</w:t>
      </w:r>
    </w:p>
    <w:p w:rsidR="00A96EFA" w:rsidRPr="00A3297E" w:rsidRDefault="007A0AB6" w:rsidP="00FD3249">
      <w:pPr>
        <w:autoSpaceDE w:val="0"/>
        <w:autoSpaceDN w:val="0"/>
        <w:adjustRightInd w:val="0"/>
        <w:spacing w:line="360" w:lineRule="auto"/>
        <w:rPr>
          <w:rFonts w:ascii="Times New Roman" w:hAnsi="Times New Roman" w:cs="Times New Roman"/>
          <w:b/>
          <w:bCs/>
          <w:i/>
          <w:iCs/>
          <w:sz w:val="24"/>
          <w:szCs w:val="24"/>
        </w:rPr>
      </w:pPr>
      <w:r>
        <w:rPr>
          <w:rFonts w:ascii="Times New Roman" w:hAnsi="Times New Roman" w:cs="Times New Roman"/>
          <w:sz w:val="24"/>
          <w:szCs w:val="24"/>
        </w:rPr>
        <w:t xml:space="preserve">J </w:t>
      </w:r>
      <w:r w:rsidR="004C07A1" w:rsidRPr="00A3297E">
        <w:rPr>
          <w:rFonts w:ascii="Times New Roman" w:hAnsi="Times New Roman" w:cs="Times New Roman"/>
          <w:sz w:val="24"/>
          <w:szCs w:val="24"/>
        </w:rPr>
        <w:t>Matera on</w:t>
      </w:r>
      <w:r w:rsidR="000B0731" w:rsidRPr="00A3297E">
        <w:rPr>
          <w:rFonts w:ascii="Times New Roman" w:hAnsi="Times New Roman" w:cs="Times New Roman"/>
          <w:sz w:val="24"/>
          <w:szCs w:val="24"/>
        </w:rPr>
        <w:t xml:space="preserve"> the other hand</w:t>
      </w:r>
      <w:r w:rsidR="0050029C" w:rsidRPr="00A3297E">
        <w:rPr>
          <w:rFonts w:ascii="Times New Roman" w:hAnsi="Times New Roman" w:cs="Times New Roman"/>
          <w:sz w:val="24"/>
          <w:szCs w:val="24"/>
        </w:rPr>
        <w:t xml:space="preserve"> in his work </w:t>
      </w:r>
      <w:r w:rsidR="0050029C" w:rsidRPr="00A3297E">
        <w:rPr>
          <w:rFonts w:ascii="Times New Roman" w:hAnsi="Times New Roman" w:cs="Times New Roman"/>
          <w:b/>
          <w:bCs/>
          <w:i/>
          <w:iCs/>
          <w:sz w:val="24"/>
          <w:szCs w:val="24"/>
        </w:rPr>
        <w:t xml:space="preserve">New Testament </w:t>
      </w:r>
      <w:r w:rsidR="0050029C" w:rsidRPr="00A3297E">
        <w:rPr>
          <w:rFonts w:ascii="Times New Roman" w:hAnsi="Times New Roman" w:cs="Times New Roman"/>
          <w:b/>
          <w:bCs/>
          <w:i/>
          <w:iCs/>
          <w:sz w:val="24"/>
          <w:szCs w:val="24"/>
        </w:rPr>
        <w:t>Theology: Exploring Diversity and Unity</w:t>
      </w:r>
      <w:r w:rsidR="004C07A1" w:rsidRPr="00A3297E">
        <w:rPr>
          <w:rFonts w:ascii="Times New Roman" w:hAnsi="Times New Roman" w:cs="Times New Roman"/>
          <w:sz w:val="24"/>
          <w:szCs w:val="24"/>
        </w:rPr>
        <w:t>,</w:t>
      </w:r>
      <w:r w:rsidR="000C72B1" w:rsidRPr="00A3297E">
        <w:rPr>
          <w:rFonts w:ascii="Times New Roman" w:hAnsi="Times New Roman" w:cs="Times New Roman"/>
          <w:sz w:val="24"/>
          <w:szCs w:val="24"/>
        </w:rPr>
        <w:t xml:space="preserve"> rejecting a purely </w:t>
      </w:r>
      <w:r w:rsidR="004C07A1" w:rsidRPr="00A3297E">
        <w:rPr>
          <w:rFonts w:ascii="Times New Roman" w:hAnsi="Times New Roman" w:cs="Times New Roman"/>
          <w:sz w:val="24"/>
          <w:szCs w:val="24"/>
        </w:rPr>
        <w:t>historical approach</w:t>
      </w:r>
      <w:r w:rsidR="00A96EFA" w:rsidRPr="00A3297E">
        <w:rPr>
          <w:rFonts w:ascii="Times New Roman" w:hAnsi="Times New Roman" w:cs="Times New Roman"/>
          <w:sz w:val="24"/>
          <w:szCs w:val="24"/>
        </w:rPr>
        <w:t xml:space="preserve"> argues that NTT </w:t>
      </w:r>
      <w:r w:rsidR="000C72B1" w:rsidRPr="00A3297E">
        <w:rPr>
          <w:rFonts w:ascii="Times New Roman" w:hAnsi="Times New Roman" w:cs="Times New Roman"/>
          <w:sz w:val="24"/>
          <w:szCs w:val="24"/>
        </w:rPr>
        <w:t xml:space="preserve">should seek to provide a </w:t>
      </w:r>
      <w:r w:rsidR="00A96EFA" w:rsidRPr="00A3297E">
        <w:rPr>
          <w:rFonts w:ascii="Times New Roman" w:hAnsi="Times New Roman" w:cs="Times New Roman"/>
          <w:sz w:val="24"/>
          <w:szCs w:val="24"/>
        </w:rPr>
        <w:t>theological interpretation of the Ne</w:t>
      </w:r>
      <w:r w:rsidR="000C72B1" w:rsidRPr="00A3297E">
        <w:rPr>
          <w:rFonts w:ascii="Times New Roman" w:hAnsi="Times New Roman" w:cs="Times New Roman"/>
          <w:sz w:val="24"/>
          <w:szCs w:val="24"/>
        </w:rPr>
        <w:t xml:space="preserve">w Testament that integrates and </w:t>
      </w:r>
      <w:r w:rsidR="00A96EFA" w:rsidRPr="00A3297E">
        <w:rPr>
          <w:rFonts w:ascii="Times New Roman" w:hAnsi="Times New Roman" w:cs="Times New Roman"/>
          <w:sz w:val="24"/>
          <w:szCs w:val="24"/>
        </w:rPr>
        <w:t xml:space="preserve">relates the diverse theologies of the New Testament into a </w:t>
      </w:r>
      <w:r w:rsidR="000C72B1" w:rsidRPr="00A3297E">
        <w:rPr>
          <w:rFonts w:ascii="Times New Roman" w:hAnsi="Times New Roman" w:cs="Times New Roman"/>
          <w:sz w:val="24"/>
          <w:szCs w:val="24"/>
        </w:rPr>
        <w:t xml:space="preserve">unified </w:t>
      </w:r>
      <w:r>
        <w:rPr>
          <w:rFonts w:ascii="Times New Roman" w:hAnsi="Times New Roman" w:cs="Times New Roman"/>
          <w:sz w:val="24"/>
          <w:szCs w:val="24"/>
        </w:rPr>
        <w:t>whole without harmonizing them</w:t>
      </w:r>
      <w:r w:rsidR="00AA601C" w:rsidRPr="00A3297E">
        <w:rPr>
          <w:rFonts w:ascii="Times New Roman" w:hAnsi="Times New Roman" w:cs="Times New Roman"/>
          <w:sz w:val="24"/>
          <w:szCs w:val="24"/>
        </w:rPr>
        <w:t>. He writes</w:t>
      </w:r>
      <w:r w:rsidR="00DC0811" w:rsidRPr="00A3297E">
        <w:rPr>
          <w:rFonts w:ascii="Times New Roman" w:hAnsi="Times New Roman" w:cs="Times New Roman"/>
          <w:sz w:val="24"/>
          <w:szCs w:val="24"/>
        </w:rPr>
        <w:t>, “I</w:t>
      </w:r>
      <w:r w:rsidR="00AA601C" w:rsidRPr="00A3297E">
        <w:rPr>
          <w:rFonts w:ascii="Times New Roman" w:hAnsi="Times New Roman" w:cs="Times New Roman"/>
          <w:sz w:val="24"/>
          <w:szCs w:val="24"/>
        </w:rPr>
        <w:t xml:space="preserve">nasmuch as the church identified these particular writings as Scriptures that witness to God’s self-revelation </w:t>
      </w:r>
      <w:r w:rsidR="00AA601C" w:rsidRPr="00A3297E">
        <w:rPr>
          <w:rFonts w:ascii="Times New Roman" w:hAnsi="Times New Roman" w:cs="Times New Roman"/>
          <w:sz w:val="24"/>
          <w:szCs w:val="24"/>
        </w:rPr>
        <w:lastRenderedPageBreak/>
        <w:t xml:space="preserve">in Jesus Christ, the unity of the New Testament is a presupposition of </w:t>
      </w:r>
      <w:r w:rsidR="00365C11" w:rsidRPr="00A3297E">
        <w:rPr>
          <w:rFonts w:ascii="Times New Roman" w:hAnsi="Times New Roman" w:cs="Times New Roman"/>
          <w:sz w:val="24"/>
          <w:szCs w:val="24"/>
        </w:rPr>
        <w:t>faith.” Nevertheless</w:t>
      </w:r>
      <w:r w:rsidR="00AA601C" w:rsidRPr="00A3297E">
        <w:rPr>
          <w:rFonts w:ascii="Times New Roman" w:hAnsi="Times New Roman" w:cs="Times New Roman"/>
          <w:sz w:val="24"/>
          <w:szCs w:val="24"/>
        </w:rPr>
        <w:t>, believing</w:t>
      </w:r>
      <w:r w:rsidR="00365C11" w:rsidRPr="00A3297E">
        <w:rPr>
          <w:rFonts w:ascii="Times New Roman" w:hAnsi="Times New Roman" w:cs="Times New Roman"/>
          <w:sz w:val="24"/>
          <w:szCs w:val="24"/>
        </w:rPr>
        <w:t xml:space="preserve"> </w:t>
      </w:r>
      <w:r w:rsidR="00AA601C" w:rsidRPr="00A3297E">
        <w:rPr>
          <w:rFonts w:ascii="Times New Roman" w:hAnsi="Times New Roman" w:cs="Times New Roman"/>
          <w:sz w:val="24"/>
          <w:szCs w:val="24"/>
        </w:rPr>
        <w:t xml:space="preserve">scholars must move beyond presupposition to proof, confirming this unity through careful study of the NT </w:t>
      </w:r>
      <w:r w:rsidR="00CC6617" w:rsidRPr="00A3297E">
        <w:rPr>
          <w:rFonts w:ascii="Times New Roman" w:hAnsi="Times New Roman" w:cs="Times New Roman"/>
          <w:sz w:val="24"/>
          <w:szCs w:val="24"/>
        </w:rPr>
        <w:t xml:space="preserve">in </w:t>
      </w:r>
      <w:r w:rsidR="00AA601C" w:rsidRPr="00A3297E">
        <w:rPr>
          <w:rFonts w:ascii="Times New Roman" w:hAnsi="Times New Roman" w:cs="Times New Roman"/>
          <w:sz w:val="24"/>
          <w:szCs w:val="24"/>
        </w:rPr>
        <w:t>an example of faith seeking to understand what it believes.</w:t>
      </w:r>
    </w:p>
    <w:p w:rsidR="000A396C" w:rsidRPr="00A3297E" w:rsidRDefault="000A396C" w:rsidP="00FD3249">
      <w:pPr>
        <w:autoSpaceDE w:val="0"/>
        <w:autoSpaceDN w:val="0"/>
        <w:adjustRightInd w:val="0"/>
        <w:spacing w:line="360" w:lineRule="auto"/>
        <w:rPr>
          <w:rFonts w:ascii="Times New Roman" w:hAnsi="Times New Roman" w:cs="Times New Roman"/>
          <w:sz w:val="24"/>
          <w:szCs w:val="24"/>
        </w:rPr>
      </w:pPr>
      <w:r w:rsidRPr="00A3297E">
        <w:rPr>
          <w:rFonts w:ascii="Times New Roman" w:hAnsi="Times New Roman" w:cs="Times New Roman"/>
          <w:sz w:val="24"/>
          <w:szCs w:val="24"/>
        </w:rPr>
        <w:t>Schreiner</w:t>
      </w:r>
      <w:r w:rsidR="00AC7B9A">
        <w:rPr>
          <w:rFonts w:ascii="Times New Roman" w:hAnsi="Times New Roman" w:cs="Times New Roman"/>
          <w:sz w:val="24"/>
          <w:szCs w:val="24"/>
        </w:rPr>
        <w:t xml:space="preserve"> in </w:t>
      </w:r>
      <w:r w:rsidR="00AC7B9A" w:rsidRPr="00A3297E">
        <w:rPr>
          <w:rFonts w:ascii="Times New Roman" w:hAnsi="Times New Roman" w:cs="Times New Roman"/>
          <w:b/>
          <w:bCs/>
          <w:i/>
          <w:iCs/>
          <w:sz w:val="24"/>
          <w:szCs w:val="24"/>
        </w:rPr>
        <w:t>New Testament Theology: Magnifying God in Christ</w:t>
      </w:r>
      <w:r w:rsidRPr="00A3297E">
        <w:rPr>
          <w:rFonts w:ascii="Times New Roman" w:hAnsi="Times New Roman" w:cs="Times New Roman"/>
          <w:sz w:val="24"/>
          <w:szCs w:val="24"/>
        </w:rPr>
        <w:t xml:space="preserve"> opts for a thematic approach, arguing that this will aid in understanding both the overall unity of the NT and the individual contributions of its authors</w:t>
      </w:r>
      <w:r w:rsidR="00365C11" w:rsidRPr="00A3297E">
        <w:rPr>
          <w:rFonts w:ascii="Times New Roman" w:hAnsi="Times New Roman" w:cs="Times New Roman"/>
          <w:sz w:val="24"/>
          <w:szCs w:val="24"/>
        </w:rPr>
        <w:t>. To him, t</w:t>
      </w:r>
      <w:r w:rsidR="00275ACF" w:rsidRPr="00A3297E">
        <w:rPr>
          <w:rFonts w:ascii="Times New Roman" w:hAnsi="Times New Roman" w:cs="Times New Roman"/>
          <w:sz w:val="24"/>
          <w:szCs w:val="24"/>
        </w:rPr>
        <w:t xml:space="preserve">he thematic presentation of NTT can be more strictly called </w:t>
      </w:r>
      <w:r w:rsidR="00275ACF" w:rsidRPr="00A3297E">
        <w:rPr>
          <w:rFonts w:ascii="Times New Roman" w:hAnsi="Times New Roman" w:cs="Times New Roman"/>
          <w:i/>
          <w:iCs/>
          <w:sz w:val="24"/>
          <w:szCs w:val="24"/>
        </w:rPr>
        <w:t xml:space="preserve">NT </w:t>
      </w:r>
      <w:r w:rsidR="005A7F06" w:rsidRPr="00A3297E">
        <w:rPr>
          <w:rFonts w:ascii="Times New Roman" w:hAnsi="Times New Roman" w:cs="Times New Roman"/>
          <w:sz w:val="24"/>
          <w:szCs w:val="24"/>
        </w:rPr>
        <w:t>theology because</w:t>
      </w:r>
      <w:r w:rsidR="00275ACF" w:rsidRPr="00A3297E">
        <w:rPr>
          <w:rFonts w:ascii="Times New Roman" w:hAnsi="Times New Roman" w:cs="Times New Roman"/>
          <w:sz w:val="24"/>
          <w:szCs w:val="24"/>
        </w:rPr>
        <w:t xml:space="preserve"> from the outset</w:t>
      </w:r>
      <w:r w:rsidR="00524B9E" w:rsidRPr="00A3297E">
        <w:rPr>
          <w:rFonts w:ascii="Times New Roman" w:hAnsi="Times New Roman" w:cs="Times New Roman"/>
          <w:sz w:val="24"/>
          <w:szCs w:val="24"/>
        </w:rPr>
        <w:t>,</w:t>
      </w:r>
      <w:r w:rsidR="00275ACF" w:rsidRPr="00A3297E">
        <w:rPr>
          <w:rFonts w:ascii="Times New Roman" w:hAnsi="Times New Roman" w:cs="Times New Roman"/>
          <w:sz w:val="24"/>
          <w:szCs w:val="24"/>
        </w:rPr>
        <w:t xml:space="preserve"> it aims to explain the theology of the entire NT. Schreiner argues</w:t>
      </w:r>
      <w:r w:rsidR="00FD02C4" w:rsidRPr="00A3297E">
        <w:rPr>
          <w:rFonts w:ascii="Times New Roman" w:hAnsi="Times New Roman" w:cs="Times New Roman"/>
          <w:sz w:val="24"/>
          <w:szCs w:val="24"/>
        </w:rPr>
        <w:t xml:space="preserve"> further</w:t>
      </w:r>
      <w:r w:rsidR="0041062C" w:rsidRPr="00A3297E">
        <w:rPr>
          <w:rFonts w:ascii="Times New Roman" w:hAnsi="Times New Roman" w:cs="Times New Roman"/>
          <w:sz w:val="24"/>
          <w:szCs w:val="24"/>
        </w:rPr>
        <w:t xml:space="preserve"> that </w:t>
      </w:r>
      <w:r w:rsidR="00275ACF" w:rsidRPr="00A3297E">
        <w:rPr>
          <w:rFonts w:ascii="Times New Roman" w:hAnsi="Times New Roman" w:cs="Times New Roman"/>
          <w:sz w:val="24"/>
          <w:szCs w:val="24"/>
        </w:rPr>
        <w:t>NT theology is God-focused, Christ</w:t>
      </w:r>
      <w:r w:rsidR="0041062C" w:rsidRPr="00A3297E">
        <w:rPr>
          <w:rFonts w:ascii="Times New Roman" w:hAnsi="Times New Roman" w:cs="Times New Roman"/>
          <w:sz w:val="24"/>
          <w:szCs w:val="24"/>
        </w:rPr>
        <w:t>-</w:t>
      </w:r>
      <w:r w:rsidR="00275ACF" w:rsidRPr="00A3297E">
        <w:rPr>
          <w:rFonts w:ascii="Times New Roman" w:hAnsi="Times New Roman" w:cs="Times New Roman"/>
          <w:sz w:val="24"/>
          <w:szCs w:val="24"/>
        </w:rPr>
        <w:t>centered, and Spirit-saturated, but the work of the Father, Son, and Spirit must be understood along a salvation-historical timeline</w:t>
      </w:r>
      <w:r w:rsidR="002668A3" w:rsidRPr="00A3297E">
        <w:rPr>
          <w:rFonts w:ascii="Times New Roman" w:hAnsi="Times New Roman" w:cs="Times New Roman"/>
          <w:sz w:val="24"/>
          <w:szCs w:val="24"/>
        </w:rPr>
        <w:t xml:space="preserve">. Hence, </w:t>
      </w:r>
      <w:r w:rsidR="004C6FD4" w:rsidRPr="00A3297E">
        <w:rPr>
          <w:rFonts w:ascii="Times New Roman" w:hAnsi="Times New Roman" w:cs="Times New Roman"/>
          <w:sz w:val="24"/>
          <w:szCs w:val="24"/>
        </w:rPr>
        <w:t xml:space="preserve">he takes a </w:t>
      </w:r>
      <w:r w:rsidR="00275ACF" w:rsidRPr="00A3297E">
        <w:rPr>
          <w:rFonts w:ascii="Times New Roman" w:hAnsi="Times New Roman" w:cs="Times New Roman"/>
          <w:sz w:val="24"/>
          <w:szCs w:val="24"/>
        </w:rPr>
        <w:t>redemptive-historical approach to NTT.</w:t>
      </w:r>
      <w:r w:rsidR="004C6FD4" w:rsidRPr="00A3297E">
        <w:rPr>
          <w:rFonts w:ascii="Times New Roman" w:hAnsi="Times New Roman" w:cs="Times New Roman"/>
          <w:sz w:val="24"/>
          <w:szCs w:val="24"/>
        </w:rPr>
        <w:t xml:space="preserve"> </w:t>
      </w:r>
    </w:p>
    <w:p w:rsidR="007F145B" w:rsidRPr="00AC7B9A" w:rsidRDefault="00EF5091" w:rsidP="00FD3249">
      <w:pPr>
        <w:autoSpaceDE w:val="0"/>
        <w:autoSpaceDN w:val="0"/>
        <w:adjustRightInd w:val="0"/>
        <w:spacing w:line="360" w:lineRule="auto"/>
        <w:rPr>
          <w:rFonts w:ascii="BodoniMTCondensed-BoldItalic" w:hAnsi="BodoniMTCondensed-BoldItalic" w:cs="BodoniMTCondensed-BoldItalic"/>
          <w:b/>
          <w:bCs/>
          <w:i/>
          <w:iCs/>
          <w:sz w:val="24"/>
          <w:szCs w:val="24"/>
        </w:rPr>
      </w:pPr>
      <w:r>
        <w:rPr>
          <w:rFonts w:ascii="Times New Roman" w:hAnsi="Times New Roman" w:cs="Times New Roman"/>
          <w:sz w:val="24"/>
          <w:szCs w:val="24"/>
        </w:rPr>
        <w:t>From</w:t>
      </w:r>
      <w:r w:rsidR="00E56555" w:rsidRPr="00A3297E">
        <w:rPr>
          <w:rFonts w:ascii="Times New Roman" w:hAnsi="Times New Roman" w:cs="Times New Roman"/>
          <w:sz w:val="24"/>
          <w:szCs w:val="24"/>
        </w:rPr>
        <w:t xml:space="preserve"> his work</w:t>
      </w:r>
      <w:r w:rsidR="00AC7B9A" w:rsidRPr="00AC7B9A">
        <w:rPr>
          <w:rFonts w:ascii="BodoniMTCondensed-BoldItalic" w:hAnsi="BodoniMTCondensed-BoldItalic" w:cs="BodoniMTCondensed-BoldItalic"/>
          <w:b/>
          <w:bCs/>
          <w:i/>
          <w:iCs/>
          <w:sz w:val="24"/>
          <w:szCs w:val="24"/>
        </w:rPr>
        <w:t xml:space="preserve"> </w:t>
      </w:r>
      <w:r w:rsidR="00AC7B9A">
        <w:rPr>
          <w:rFonts w:ascii="BodoniMTCondensed-BoldItalic" w:hAnsi="BodoniMTCondensed-BoldItalic" w:cs="BodoniMTCondensed-BoldItalic"/>
          <w:b/>
          <w:bCs/>
          <w:i/>
          <w:iCs/>
          <w:sz w:val="24"/>
          <w:szCs w:val="24"/>
        </w:rPr>
        <w:t xml:space="preserve">Theology of the </w:t>
      </w:r>
      <w:r w:rsidR="00AC7B9A">
        <w:rPr>
          <w:rFonts w:ascii="BodoniMTCondensed-BoldItalic" w:hAnsi="BodoniMTCondensed-BoldItalic" w:cs="BodoniMTCondensed-BoldItalic"/>
          <w:b/>
          <w:bCs/>
          <w:i/>
          <w:iCs/>
          <w:sz w:val="24"/>
          <w:szCs w:val="24"/>
        </w:rPr>
        <w:t>New Testament</w:t>
      </w:r>
      <w:r w:rsidR="00C3163F" w:rsidRPr="00A3297E">
        <w:rPr>
          <w:rFonts w:ascii="Times New Roman" w:hAnsi="Times New Roman" w:cs="Times New Roman"/>
          <w:b/>
          <w:bCs/>
          <w:i/>
          <w:iCs/>
          <w:sz w:val="24"/>
          <w:szCs w:val="24"/>
        </w:rPr>
        <w:t>,</w:t>
      </w:r>
      <w:r w:rsidR="00E56555" w:rsidRPr="00A3297E">
        <w:rPr>
          <w:rFonts w:ascii="Times New Roman" w:hAnsi="Times New Roman" w:cs="Times New Roman"/>
          <w:sz w:val="24"/>
          <w:szCs w:val="24"/>
        </w:rPr>
        <w:t xml:space="preserve"> </w:t>
      </w:r>
      <w:proofErr w:type="spellStart"/>
      <w:r w:rsidR="007F145B" w:rsidRPr="00A3297E">
        <w:rPr>
          <w:rFonts w:ascii="Times New Roman" w:hAnsi="Times New Roman" w:cs="Times New Roman"/>
          <w:sz w:val="24"/>
          <w:szCs w:val="24"/>
        </w:rPr>
        <w:t>Schnelle’s</w:t>
      </w:r>
      <w:proofErr w:type="spellEnd"/>
      <w:r w:rsidR="007F145B" w:rsidRPr="00A3297E">
        <w:rPr>
          <w:rFonts w:ascii="Times New Roman" w:hAnsi="Times New Roman" w:cs="Times New Roman"/>
          <w:sz w:val="24"/>
          <w:szCs w:val="24"/>
        </w:rPr>
        <w:t xml:space="preserve"> overall structure is unique as well in that it deals with historical, thematic, and theological concerns in the context of a modified book-by-book analysis.</w:t>
      </w:r>
      <w:r w:rsidR="00CB15F5" w:rsidRPr="00A3297E">
        <w:rPr>
          <w:rFonts w:ascii="Times New Roman" w:hAnsi="Times New Roman" w:cs="Times New Roman"/>
          <w:sz w:val="24"/>
          <w:szCs w:val="24"/>
        </w:rPr>
        <w:t xml:space="preserve"> For </w:t>
      </w:r>
      <w:proofErr w:type="spellStart"/>
      <w:r w:rsidR="00CB15F5" w:rsidRPr="00A3297E">
        <w:rPr>
          <w:rFonts w:ascii="Times New Roman" w:hAnsi="Times New Roman" w:cs="Times New Roman"/>
          <w:sz w:val="24"/>
          <w:szCs w:val="24"/>
        </w:rPr>
        <w:t>Schnelle</w:t>
      </w:r>
      <w:proofErr w:type="spellEnd"/>
      <w:r w:rsidR="00CB15F5" w:rsidRPr="00A3297E">
        <w:rPr>
          <w:rFonts w:ascii="Times New Roman" w:hAnsi="Times New Roman" w:cs="Times New Roman"/>
          <w:sz w:val="24"/>
          <w:szCs w:val="24"/>
        </w:rPr>
        <w:t>, “</w:t>
      </w:r>
      <w:r w:rsidR="00FC1B46" w:rsidRPr="00A3297E">
        <w:rPr>
          <w:rFonts w:ascii="Times New Roman" w:hAnsi="Times New Roman" w:cs="Times New Roman"/>
          <w:sz w:val="24"/>
          <w:szCs w:val="24"/>
        </w:rPr>
        <w:t>t</w:t>
      </w:r>
      <w:r w:rsidR="00CB15F5" w:rsidRPr="00A3297E">
        <w:rPr>
          <w:rFonts w:ascii="Times New Roman" w:hAnsi="Times New Roman" w:cs="Times New Roman"/>
          <w:sz w:val="24"/>
          <w:szCs w:val="24"/>
        </w:rPr>
        <w:t>he task of a theo</w:t>
      </w:r>
      <w:r w:rsidR="006C7A20" w:rsidRPr="00A3297E">
        <w:rPr>
          <w:rFonts w:ascii="Times New Roman" w:hAnsi="Times New Roman" w:cs="Times New Roman"/>
          <w:sz w:val="24"/>
          <w:szCs w:val="24"/>
        </w:rPr>
        <w:t xml:space="preserve">logy of the New Testament is to </w:t>
      </w:r>
      <w:r w:rsidR="00EE156E" w:rsidRPr="00A3297E">
        <w:rPr>
          <w:rFonts w:ascii="Times New Roman" w:hAnsi="Times New Roman" w:cs="Times New Roman"/>
          <w:sz w:val="24"/>
          <w:szCs w:val="24"/>
        </w:rPr>
        <w:t xml:space="preserve">apprehend </w:t>
      </w:r>
      <w:r w:rsidR="00CB15F5" w:rsidRPr="00A3297E">
        <w:rPr>
          <w:rFonts w:ascii="Times New Roman" w:hAnsi="Times New Roman" w:cs="Times New Roman"/>
          <w:sz w:val="24"/>
          <w:szCs w:val="24"/>
        </w:rPr>
        <w:t xml:space="preserve">the NT </w:t>
      </w:r>
      <w:r w:rsidR="00EE156E" w:rsidRPr="00A3297E">
        <w:rPr>
          <w:rFonts w:ascii="Times New Roman" w:hAnsi="Times New Roman" w:cs="Times New Roman"/>
          <w:sz w:val="24"/>
          <w:szCs w:val="24"/>
        </w:rPr>
        <w:t>authors’</w:t>
      </w:r>
      <w:r w:rsidR="00CB15F5" w:rsidRPr="00A3297E">
        <w:rPr>
          <w:rFonts w:ascii="Times New Roman" w:hAnsi="Times New Roman" w:cs="Times New Roman"/>
          <w:sz w:val="24"/>
          <w:szCs w:val="24"/>
        </w:rPr>
        <w:t xml:space="preserve"> ac</w:t>
      </w:r>
      <w:r w:rsidR="006C7A20" w:rsidRPr="00A3297E">
        <w:rPr>
          <w:rFonts w:ascii="Times New Roman" w:hAnsi="Times New Roman" w:cs="Times New Roman"/>
          <w:sz w:val="24"/>
          <w:szCs w:val="24"/>
        </w:rPr>
        <w:t xml:space="preserve">hievements of meaning-formation </w:t>
      </w:r>
      <w:r w:rsidR="00CB15F5" w:rsidRPr="00A3297E">
        <w:rPr>
          <w:rFonts w:ascii="Times New Roman" w:hAnsi="Times New Roman" w:cs="Times New Roman"/>
          <w:sz w:val="24"/>
          <w:szCs w:val="24"/>
        </w:rPr>
        <w:t>and to present them in their theological, li</w:t>
      </w:r>
      <w:r w:rsidR="006C7A20" w:rsidRPr="00A3297E">
        <w:rPr>
          <w:rFonts w:ascii="Times New Roman" w:hAnsi="Times New Roman" w:cs="Times New Roman"/>
          <w:sz w:val="24"/>
          <w:szCs w:val="24"/>
        </w:rPr>
        <w:t xml:space="preserve">terary, and history-of religion </w:t>
      </w:r>
      <w:r w:rsidR="00A3297E">
        <w:rPr>
          <w:rFonts w:ascii="Times New Roman" w:hAnsi="Times New Roman" w:cs="Times New Roman"/>
          <w:sz w:val="24"/>
          <w:szCs w:val="24"/>
        </w:rPr>
        <w:t>dimensions</w:t>
      </w:r>
      <w:r w:rsidR="00FC1B46" w:rsidRPr="00A3297E">
        <w:rPr>
          <w:rFonts w:ascii="Times New Roman" w:hAnsi="Times New Roman" w:cs="Times New Roman"/>
          <w:sz w:val="24"/>
          <w:szCs w:val="24"/>
        </w:rPr>
        <w:t>.</w:t>
      </w:r>
      <w:r w:rsidR="000A7A9D" w:rsidRPr="00A3297E">
        <w:rPr>
          <w:rFonts w:ascii="Times New Roman" w:hAnsi="Times New Roman" w:cs="Times New Roman"/>
          <w:sz w:val="24"/>
          <w:szCs w:val="24"/>
        </w:rPr>
        <w:t xml:space="preserve"> Thus, his structure cannot be termed either thematic or book-by-book. Rather, it follows his understanding of the task: to apprehend and appropriate the meaning-formation of the NT</w:t>
      </w:r>
      <w:r w:rsidR="00E933CD" w:rsidRPr="00A3297E">
        <w:rPr>
          <w:rFonts w:ascii="Times New Roman" w:hAnsi="Times New Roman" w:cs="Times New Roman"/>
          <w:sz w:val="24"/>
          <w:szCs w:val="24"/>
        </w:rPr>
        <w:t xml:space="preserve"> </w:t>
      </w:r>
      <w:r w:rsidR="000A7A9D" w:rsidRPr="00A3297E">
        <w:rPr>
          <w:rFonts w:ascii="Times New Roman" w:hAnsi="Times New Roman" w:cs="Times New Roman"/>
          <w:sz w:val="24"/>
          <w:szCs w:val="24"/>
        </w:rPr>
        <w:t>writers, which developed over time and in response to specific historical circumstances.</w:t>
      </w:r>
    </w:p>
    <w:p w:rsidR="00E933CD" w:rsidRPr="00FD3249" w:rsidRDefault="007D5853" w:rsidP="00FD3249">
      <w:pPr>
        <w:autoSpaceDE w:val="0"/>
        <w:autoSpaceDN w:val="0"/>
        <w:adjustRightInd w:val="0"/>
        <w:spacing w:line="360" w:lineRule="auto"/>
        <w:rPr>
          <w:rFonts w:ascii="BodoniMTCondensed-BoldItalic" w:hAnsi="BodoniMTCondensed-BoldItalic" w:cs="BodoniMTCondensed-BoldItalic"/>
          <w:b/>
          <w:bCs/>
          <w:i/>
          <w:iCs/>
          <w:sz w:val="24"/>
          <w:szCs w:val="24"/>
        </w:rPr>
      </w:pPr>
      <w:r w:rsidRPr="00A3297E">
        <w:rPr>
          <w:rFonts w:ascii="Times New Roman" w:hAnsi="Times New Roman" w:cs="Times New Roman"/>
          <w:sz w:val="24"/>
          <w:szCs w:val="24"/>
        </w:rPr>
        <w:t>G. K. Beale</w:t>
      </w:r>
      <w:r w:rsidR="00740195" w:rsidRPr="00A3297E">
        <w:rPr>
          <w:rFonts w:ascii="Times New Roman" w:hAnsi="Times New Roman" w:cs="Times New Roman"/>
          <w:sz w:val="24"/>
          <w:szCs w:val="24"/>
        </w:rPr>
        <w:t xml:space="preserve"> as shown in his work </w:t>
      </w:r>
      <w:r w:rsidR="00FD3249">
        <w:rPr>
          <w:rFonts w:ascii="BodoniMTCondensed-BoldItalic" w:hAnsi="BodoniMTCondensed-BoldItalic" w:cs="BodoniMTCondensed-BoldItalic"/>
          <w:b/>
          <w:bCs/>
          <w:i/>
          <w:iCs/>
          <w:sz w:val="24"/>
          <w:szCs w:val="24"/>
        </w:rPr>
        <w:t xml:space="preserve">A New Testament Biblical </w:t>
      </w:r>
      <w:r w:rsidR="00FD3249">
        <w:rPr>
          <w:rFonts w:ascii="BodoniMTCondensed-BoldItalic" w:hAnsi="BodoniMTCondensed-BoldItalic" w:cs="BodoniMTCondensed-BoldItalic"/>
          <w:b/>
          <w:bCs/>
          <w:i/>
          <w:iCs/>
          <w:sz w:val="24"/>
          <w:szCs w:val="24"/>
        </w:rPr>
        <w:t>The</w:t>
      </w:r>
      <w:r w:rsidR="00FD3249">
        <w:rPr>
          <w:rFonts w:ascii="BodoniMTCondensed-BoldItalic" w:hAnsi="BodoniMTCondensed-BoldItalic" w:cs="BodoniMTCondensed-BoldItalic"/>
          <w:b/>
          <w:bCs/>
          <w:i/>
          <w:iCs/>
          <w:sz w:val="24"/>
          <w:szCs w:val="24"/>
        </w:rPr>
        <w:t xml:space="preserve">ology: The Unfolding of the Old </w:t>
      </w:r>
      <w:r w:rsidR="00FD3249">
        <w:rPr>
          <w:rFonts w:ascii="BodoniMTCondensed-BoldItalic" w:hAnsi="BodoniMTCondensed-BoldItalic" w:cs="BodoniMTCondensed-BoldItalic"/>
          <w:b/>
          <w:bCs/>
          <w:i/>
          <w:iCs/>
          <w:sz w:val="24"/>
          <w:szCs w:val="24"/>
        </w:rPr>
        <w:t>Testament in the New</w:t>
      </w:r>
      <w:r w:rsidRPr="00A3297E">
        <w:rPr>
          <w:rFonts w:ascii="Times New Roman" w:hAnsi="Times New Roman" w:cs="Times New Roman"/>
          <w:sz w:val="24"/>
          <w:szCs w:val="24"/>
        </w:rPr>
        <w:t xml:space="preserve"> has dedicated much of his scholarly effort to the study</w:t>
      </w:r>
      <w:r w:rsidR="00043BFF" w:rsidRPr="00A3297E">
        <w:rPr>
          <w:rFonts w:ascii="Times New Roman" w:hAnsi="Times New Roman" w:cs="Times New Roman"/>
          <w:sz w:val="24"/>
          <w:szCs w:val="24"/>
        </w:rPr>
        <w:t xml:space="preserve"> </w:t>
      </w:r>
      <w:r w:rsidRPr="00A3297E">
        <w:rPr>
          <w:rFonts w:ascii="Times New Roman" w:hAnsi="Times New Roman" w:cs="Times New Roman"/>
          <w:sz w:val="24"/>
          <w:szCs w:val="24"/>
        </w:rPr>
        <w:t>of the use of the OT in the NT and the theol</w:t>
      </w:r>
      <w:r w:rsidR="00F4389B" w:rsidRPr="00A3297E">
        <w:rPr>
          <w:rFonts w:ascii="Times New Roman" w:hAnsi="Times New Roman" w:cs="Times New Roman"/>
          <w:sz w:val="24"/>
          <w:szCs w:val="24"/>
        </w:rPr>
        <w:t>ogical implications of such use</w:t>
      </w:r>
      <w:r w:rsidRPr="00A3297E">
        <w:rPr>
          <w:rFonts w:ascii="Times New Roman" w:hAnsi="Times New Roman" w:cs="Times New Roman"/>
          <w:sz w:val="24"/>
          <w:szCs w:val="24"/>
        </w:rPr>
        <w:t>. For him, the theological unity of the Bi</w:t>
      </w:r>
      <w:r w:rsidR="008E6FFA" w:rsidRPr="00A3297E">
        <w:rPr>
          <w:rFonts w:ascii="Times New Roman" w:hAnsi="Times New Roman" w:cs="Times New Roman"/>
          <w:sz w:val="24"/>
          <w:szCs w:val="24"/>
        </w:rPr>
        <w:t xml:space="preserve">ble is to be </w:t>
      </w:r>
      <w:r w:rsidRPr="00A3297E">
        <w:rPr>
          <w:rFonts w:ascii="Times New Roman" w:hAnsi="Times New Roman" w:cs="Times New Roman"/>
          <w:sz w:val="24"/>
          <w:szCs w:val="24"/>
        </w:rPr>
        <w:t>found in its storyline. Broadly speaki</w:t>
      </w:r>
      <w:r w:rsidR="008E6FFA" w:rsidRPr="00A3297E">
        <w:rPr>
          <w:rFonts w:ascii="Times New Roman" w:hAnsi="Times New Roman" w:cs="Times New Roman"/>
          <w:sz w:val="24"/>
          <w:szCs w:val="24"/>
        </w:rPr>
        <w:t xml:space="preserve">ng, his approach is to identify </w:t>
      </w:r>
      <w:r w:rsidRPr="00A3297E">
        <w:rPr>
          <w:rFonts w:ascii="Times New Roman" w:hAnsi="Times New Roman" w:cs="Times New Roman"/>
          <w:sz w:val="24"/>
          <w:szCs w:val="24"/>
        </w:rPr>
        <w:t xml:space="preserve">the fundamental storylines of the OT and the NT </w:t>
      </w:r>
      <w:r w:rsidR="008E6FFA" w:rsidRPr="00A3297E">
        <w:rPr>
          <w:rFonts w:ascii="Times New Roman" w:hAnsi="Times New Roman" w:cs="Times New Roman"/>
          <w:sz w:val="24"/>
          <w:szCs w:val="24"/>
        </w:rPr>
        <w:t xml:space="preserve">and then to show </w:t>
      </w:r>
      <w:r w:rsidRPr="00A3297E">
        <w:rPr>
          <w:rFonts w:ascii="Times New Roman" w:hAnsi="Times New Roman" w:cs="Times New Roman"/>
          <w:sz w:val="24"/>
          <w:szCs w:val="24"/>
        </w:rPr>
        <w:t>how that of the NT is founded upo</w:t>
      </w:r>
      <w:r w:rsidR="008E6FFA" w:rsidRPr="00A3297E">
        <w:rPr>
          <w:rFonts w:ascii="Times New Roman" w:hAnsi="Times New Roman" w:cs="Times New Roman"/>
          <w:sz w:val="24"/>
          <w:szCs w:val="24"/>
        </w:rPr>
        <w:t xml:space="preserve">n, flows out of, and transforms </w:t>
      </w:r>
      <w:r w:rsidRPr="00A3297E">
        <w:rPr>
          <w:rFonts w:ascii="Times New Roman" w:hAnsi="Times New Roman" w:cs="Times New Roman"/>
          <w:sz w:val="24"/>
          <w:szCs w:val="24"/>
        </w:rPr>
        <w:t>that of the OT.</w:t>
      </w:r>
      <w:r w:rsidR="00733D2C" w:rsidRPr="00A3297E">
        <w:rPr>
          <w:rFonts w:ascii="Times New Roman" w:hAnsi="Times New Roman" w:cs="Times New Roman"/>
          <w:sz w:val="24"/>
          <w:szCs w:val="24"/>
        </w:rPr>
        <w:t xml:space="preserve"> </w:t>
      </w:r>
      <w:r w:rsidRPr="00A3297E">
        <w:rPr>
          <w:rFonts w:ascii="Times New Roman" w:hAnsi="Times New Roman" w:cs="Times New Roman"/>
          <w:sz w:val="24"/>
          <w:szCs w:val="24"/>
        </w:rPr>
        <w:t xml:space="preserve"> He uses the narrative con</w:t>
      </w:r>
      <w:r w:rsidR="008E6FFA" w:rsidRPr="00A3297E">
        <w:rPr>
          <w:rFonts w:ascii="Times New Roman" w:hAnsi="Times New Roman" w:cs="Times New Roman"/>
          <w:sz w:val="24"/>
          <w:szCs w:val="24"/>
        </w:rPr>
        <w:t xml:space="preserve">cept to provide a structure </w:t>
      </w:r>
      <w:r w:rsidRPr="00A3297E">
        <w:rPr>
          <w:rFonts w:ascii="Times New Roman" w:hAnsi="Times New Roman" w:cs="Times New Roman"/>
          <w:sz w:val="24"/>
          <w:szCs w:val="24"/>
        </w:rPr>
        <w:t xml:space="preserve">around which he details the theological nature of the NT </w:t>
      </w:r>
      <w:r w:rsidR="008E6FFA" w:rsidRPr="00A3297E">
        <w:rPr>
          <w:rFonts w:ascii="Times New Roman" w:hAnsi="Times New Roman" w:cs="Times New Roman"/>
          <w:sz w:val="24"/>
          <w:szCs w:val="24"/>
        </w:rPr>
        <w:t xml:space="preserve">text. </w:t>
      </w:r>
    </w:p>
    <w:p w:rsidR="00A3297E" w:rsidRDefault="000228B1" w:rsidP="00FD3249">
      <w:pPr>
        <w:autoSpaceDE w:val="0"/>
        <w:autoSpaceDN w:val="0"/>
        <w:adjustRightInd w:val="0"/>
        <w:spacing w:line="360" w:lineRule="auto"/>
        <w:rPr>
          <w:rFonts w:ascii="Times New Roman" w:hAnsi="Times New Roman" w:cs="Times New Roman"/>
          <w:b/>
          <w:sz w:val="24"/>
          <w:szCs w:val="24"/>
        </w:rPr>
      </w:pPr>
      <w:r w:rsidRPr="00A3297E">
        <w:rPr>
          <w:rFonts w:ascii="Times New Roman" w:hAnsi="Times New Roman" w:cs="Times New Roman"/>
          <w:b/>
          <w:sz w:val="24"/>
          <w:szCs w:val="24"/>
        </w:rPr>
        <w:t>Conclusion</w:t>
      </w:r>
      <w:r w:rsidR="00A3297E">
        <w:rPr>
          <w:rFonts w:ascii="Times New Roman" w:hAnsi="Times New Roman" w:cs="Times New Roman"/>
          <w:b/>
          <w:sz w:val="24"/>
          <w:szCs w:val="24"/>
        </w:rPr>
        <w:t xml:space="preserve"> </w:t>
      </w:r>
    </w:p>
    <w:p w:rsidR="00770BC6" w:rsidRPr="00770BC6" w:rsidRDefault="007E516F" w:rsidP="00FD3249">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Just like Dr. </w:t>
      </w:r>
      <w:proofErr w:type="spellStart"/>
      <w:r>
        <w:rPr>
          <w:rFonts w:ascii="Times New Roman" w:hAnsi="Times New Roman" w:cs="Times New Roman"/>
          <w:sz w:val="24"/>
          <w:szCs w:val="24"/>
        </w:rPr>
        <w:t>Wendel</w:t>
      </w:r>
      <w:proofErr w:type="spellEnd"/>
      <w:r>
        <w:rPr>
          <w:rFonts w:ascii="Times New Roman" w:hAnsi="Times New Roman" w:cs="Times New Roman"/>
          <w:sz w:val="24"/>
          <w:szCs w:val="24"/>
        </w:rPr>
        <w:t xml:space="preserve"> would</w:t>
      </w:r>
      <w:r w:rsidR="003F3F1F">
        <w:rPr>
          <w:rFonts w:ascii="Times New Roman" w:hAnsi="Times New Roman" w:cs="Times New Roman"/>
          <w:sz w:val="24"/>
          <w:szCs w:val="24"/>
        </w:rPr>
        <w:t xml:space="preserve"> recommend</w:t>
      </w:r>
      <w:r w:rsidR="00E05CCD">
        <w:rPr>
          <w:rFonts w:ascii="Times New Roman" w:hAnsi="Times New Roman" w:cs="Times New Roman"/>
          <w:sz w:val="24"/>
          <w:szCs w:val="24"/>
        </w:rPr>
        <w:t>,</w:t>
      </w:r>
      <w:r w:rsidR="00A11C4B" w:rsidRPr="00A3297E">
        <w:rPr>
          <w:rFonts w:ascii="Times New Roman" w:hAnsi="Times New Roman" w:cs="Times New Roman"/>
          <w:sz w:val="24"/>
          <w:szCs w:val="24"/>
        </w:rPr>
        <w:t xml:space="preserve"> future studies should attend to this issue of unity and diversity in a </w:t>
      </w:r>
      <w:r w:rsidR="004E0A9F" w:rsidRPr="00A3297E">
        <w:rPr>
          <w:rFonts w:ascii="Times New Roman" w:hAnsi="Times New Roman" w:cs="Times New Roman"/>
          <w:sz w:val="24"/>
          <w:szCs w:val="24"/>
        </w:rPr>
        <w:t xml:space="preserve">more </w:t>
      </w:r>
      <w:r w:rsidR="00A11C4B" w:rsidRPr="00A3297E">
        <w:rPr>
          <w:rFonts w:ascii="Times New Roman" w:hAnsi="Times New Roman" w:cs="Times New Roman"/>
          <w:sz w:val="24"/>
          <w:szCs w:val="24"/>
        </w:rPr>
        <w:t xml:space="preserve">comprehensive way, beginning with exegesis that gives attention to the unique contribution of each NT </w:t>
      </w:r>
      <w:r w:rsidR="004E0A9F" w:rsidRPr="00A3297E">
        <w:rPr>
          <w:rFonts w:ascii="Times New Roman" w:hAnsi="Times New Roman" w:cs="Times New Roman"/>
          <w:sz w:val="24"/>
          <w:szCs w:val="24"/>
        </w:rPr>
        <w:t>document. Such</w:t>
      </w:r>
      <w:r w:rsidR="004E2D97" w:rsidRPr="00A3297E">
        <w:rPr>
          <w:rFonts w:ascii="Times New Roman" w:hAnsi="Times New Roman" w:cs="Times New Roman"/>
          <w:sz w:val="24"/>
          <w:szCs w:val="24"/>
        </w:rPr>
        <w:t xml:space="preserve"> exegetical should</w:t>
      </w:r>
      <w:r w:rsidR="00A11C4B" w:rsidRPr="00A3297E">
        <w:rPr>
          <w:rFonts w:ascii="Times New Roman" w:hAnsi="Times New Roman" w:cs="Times New Roman"/>
          <w:sz w:val="24"/>
          <w:szCs w:val="24"/>
        </w:rPr>
        <w:t xml:space="preserve"> not only avoid b</w:t>
      </w:r>
      <w:r w:rsidR="0060491A">
        <w:rPr>
          <w:rFonts w:ascii="Times New Roman" w:hAnsi="Times New Roman" w:cs="Times New Roman"/>
          <w:sz w:val="24"/>
          <w:szCs w:val="24"/>
        </w:rPr>
        <w:t>l</w:t>
      </w:r>
      <w:r w:rsidR="00A11C4B" w:rsidRPr="00A3297E">
        <w:rPr>
          <w:rFonts w:ascii="Times New Roman" w:hAnsi="Times New Roman" w:cs="Times New Roman"/>
          <w:sz w:val="24"/>
          <w:szCs w:val="24"/>
        </w:rPr>
        <w:t>unting diversity but</w:t>
      </w:r>
      <w:r w:rsidR="004E2D97" w:rsidRPr="00A3297E">
        <w:rPr>
          <w:rFonts w:ascii="Times New Roman" w:hAnsi="Times New Roman" w:cs="Times New Roman"/>
          <w:sz w:val="24"/>
          <w:szCs w:val="24"/>
        </w:rPr>
        <w:t xml:space="preserve"> should be</w:t>
      </w:r>
      <w:r w:rsidR="00A11C4B" w:rsidRPr="00A3297E">
        <w:rPr>
          <w:rFonts w:ascii="Times New Roman" w:hAnsi="Times New Roman" w:cs="Times New Roman"/>
          <w:sz w:val="24"/>
          <w:szCs w:val="24"/>
        </w:rPr>
        <w:t xml:space="preserve"> historically grounded and as well t</w:t>
      </w:r>
      <w:r w:rsidR="00BA465F" w:rsidRPr="00A3297E">
        <w:rPr>
          <w:rFonts w:ascii="Times New Roman" w:hAnsi="Times New Roman" w:cs="Times New Roman"/>
          <w:sz w:val="24"/>
          <w:szCs w:val="24"/>
        </w:rPr>
        <w:t>ake</w:t>
      </w:r>
      <w:r w:rsidR="00A11C4B" w:rsidRPr="00A3297E">
        <w:rPr>
          <w:rFonts w:ascii="Times New Roman" w:hAnsi="Times New Roman" w:cs="Times New Roman"/>
          <w:sz w:val="24"/>
          <w:szCs w:val="24"/>
        </w:rPr>
        <w:t xml:space="preserve"> into account the canonical context of each NT book</w:t>
      </w:r>
      <w:r w:rsidR="00772E02" w:rsidRPr="00A3297E">
        <w:rPr>
          <w:rFonts w:ascii="Times New Roman" w:hAnsi="Times New Roman" w:cs="Times New Roman"/>
          <w:sz w:val="24"/>
          <w:szCs w:val="24"/>
        </w:rPr>
        <w:t>,</w:t>
      </w:r>
      <w:r w:rsidR="001611D4" w:rsidRPr="00A3297E">
        <w:rPr>
          <w:rFonts w:ascii="Times New Roman" w:hAnsi="Times New Roman" w:cs="Times New Roman"/>
          <w:sz w:val="24"/>
          <w:szCs w:val="24"/>
        </w:rPr>
        <w:t xml:space="preserve"> while as well</w:t>
      </w:r>
      <w:r w:rsidR="00BB035E" w:rsidRPr="00A3297E">
        <w:rPr>
          <w:rFonts w:ascii="Times New Roman" w:hAnsi="Times New Roman" w:cs="Times New Roman"/>
          <w:sz w:val="24"/>
          <w:szCs w:val="24"/>
        </w:rPr>
        <w:t xml:space="preserve"> </w:t>
      </w:r>
      <w:r w:rsidR="00A11C4B" w:rsidRPr="00A3297E">
        <w:rPr>
          <w:rFonts w:ascii="Times New Roman" w:hAnsi="Times New Roman" w:cs="Times New Roman"/>
          <w:sz w:val="24"/>
          <w:szCs w:val="24"/>
        </w:rPr>
        <w:t>giving careful attention to the use of the OT in the NT.</w:t>
      </w:r>
    </w:p>
    <w:sectPr w:rsidR="00770BC6" w:rsidRPr="00770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doniMTCondensed-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D86"/>
    <w:rsid w:val="00000695"/>
    <w:rsid w:val="000228B1"/>
    <w:rsid w:val="00036BFB"/>
    <w:rsid w:val="00043BFF"/>
    <w:rsid w:val="00067C6B"/>
    <w:rsid w:val="0008414E"/>
    <w:rsid w:val="000A396C"/>
    <w:rsid w:val="000A7A9D"/>
    <w:rsid w:val="000B0731"/>
    <w:rsid w:val="000C72B1"/>
    <w:rsid w:val="000F2783"/>
    <w:rsid w:val="0015427F"/>
    <w:rsid w:val="001611D4"/>
    <w:rsid w:val="00164788"/>
    <w:rsid w:val="001673AA"/>
    <w:rsid w:val="001B7CE8"/>
    <w:rsid w:val="00243F88"/>
    <w:rsid w:val="002668A3"/>
    <w:rsid w:val="00275ACF"/>
    <w:rsid w:val="00275D86"/>
    <w:rsid w:val="002916A1"/>
    <w:rsid w:val="00325E05"/>
    <w:rsid w:val="0033477D"/>
    <w:rsid w:val="00365C11"/>
    <w:rsid w:val="003F3F1F"/>
    <w:rsid w:val="0041062C"/>
    <w:rsid w:val="0043510F"/>
    <w:rsid w:val="004929CC"/>
    <w:rsid w:val="004C07A1"/>
    <w:rsid w:val="004C6FD4"/>
    <w:rsid w:val="004E0A9F"/>
    <w:rsid w:val="004E2D97"/>
    <w:rsid w:val="0050029C"/>
    <w:rsid w:val="00524B9E"/>
    <w:rsid w:val="005921D9"/>
    <w:rsid w:val="005A7F06"/>
    <w:rsid w:val="0060491A"/>
    <w:rsid w:val="00631F5B"/>
    <w:rsid w:val="00642768"/>
    <w:rsid w:val="00663D00"/>
    <w:rsid w:val="0067121D"/>
    <w:rsid w:val="00676AF6"/>
    <w:rsid w:val="00695B1E"/>
    <w:rsid w:val="006C7A20"/>
    <w:rsid w:val="006D01B0"/>
    <w:rsid w:val="00733D2C"/>
    <w:rsid w:val="00740195"/>
    <w:rsid w:val="00770BC6"/>
    <w:rsid w:val="00772E02"/>
    <w:rsid w:val="007A0AB6"/>
    <w:rsid w:val="007D5853"/>
    <w:rsid w:val="007E516F"/>
    <w:rsid w:val="007F145B"/>
    <w:rsid w:val="008A3609"/>
    <w:rsid w:val="008E6FFA"/>
    <w:rsid w:val="00986825"/>
    <w:rsid w:val="00993A00"/>
    <w:rsid w:val="00A11C4B"/>
    <w:rsid w:val="00A3297E"/>
    <w:rsid w:val="00A46F9F"/>
    <w:rsid w:val="00A67D57"/>
    <w:rsid w:val="00A925D1"/>
    <w:rsid w:val="00A96EFA"/>
    <w:rsid w:val="00AA601C"/>
    <w:rsid w:val="00AC7B9A"/>
    <w:rsid w:val="00B75A8D"/>
    <w:rsid w:val="00B82D92"/>
    <w:rsid w:val="00BA465F"/>
    <w:rsid w:val="00BB035E"/>
    <w:rsid w:val="00BE3427"/>
    <w:rsid w:val="00C3163F"/>
    <w:rsid w:val="00C363A7"/>
    <w:rsid w:val="00C73D28"/>
    <w:rsid w:val="00C83A7F"/>
    <w:rsid w:val="00CB15F5"/>
    <w:rsid w:val="00CB6822"/>
    <w:rsid w:val="00CC6617"/>
    <w:rsid w:val="00CE6811"/>
    <w:rsid w:val="00CE7761"/>
    <w:rsid w:val="00D27C84"/>
    <w:rsid w:val="00DC0811"/>
    <w:rsid w:val="00E05CCD"/>
    <w:rsid w:val="00E07A33"/>
    <w:rsid w:val="00E27ACA"/>
    <w:rsid w:val="00E56555"/>
    <w:rsid w:val="00E933CD"/>
    <w:rsid w:val="00EE156E"/>
    <w:rsid w:val="00EF5091"/>
    <w:rsid w:val="00F4389B"/>
    <w:rsid w:val="00F65B23"/>
    <w:rsid w:val="00FC1B46"/>
    <w:rsid w:val="00FD02C4"/>
    <w:rsid w:val="00FD3249"/>
    <w:rsid w:val="00FD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97</cp:revision>
  <dcterms:created xsi:type="dcterms:W3CDTF">2020-11-24T04:30:00Z</dcterms:created>
  <dcterms:modified xsi:type="dcterms:W3CDTF">2020-11-25T20:59:00Z</dcterms:modified>
</cp:coreProperties>
</file>