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32A" w:rsidRPr="00787A78" w:rsidRDefault="00A1432A" w:rsidP="00787A7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center"/>
        <w:rPr>
          <w:rFonts w:cs="Times New Roman"/>
          <w:b/>
          <w:color w:val="000000" w:themeColor="text1"/>
          <w:sz w:val="32"/>
          <w:szCs w:val="32"/>
          <w:lang w:val="en"/>
        </w:rPr>
      </w:pPr>
      <w:r w:rsidRPr="00787A78">
        <w:rPr>
          <w:rFonts w:cs="Times New Roman"/>
          <w:b/>
          <w:color w:val="000000" w:themeColor="text1"/>
          <w:sz w:val="32"/>
          <w:szCs w:val="32"/>
          <w:lang w:val="en"/>
        </w:rPr>
        <w:t>EXAM</w:t>
      </w:r>
      <w:r w:rsidR="00787A78" w:rsidRPr="00787A78">
        <w:rPr>
          <w:rFonts w:cs="Times New Roman"/>
          <w:b/>
          <w:color w:val="000000" w:themeColor="text1"/>
          <w:sz w:val="32"/>
          <w:szCs w:val="32"/>
          <w:lang w:val="en"/>
        </w:rPr>
        <w:t xml:space="preserve">INATION ANSWERS TO THE MADATORY QUESTION </w:t>
      </w:r>
      <w:r w:rsidRPr="00787A78">
        <w:rPr>
          <w:rFonts w:cs="Times New Roman"/>
          <w:b/>
          <w:color w:val="000000" w:themeColor="text1"/>
          <w:sz w:val="32"/>
          <w:szCs w:val="32"/>
          <w:lang w:val="en"/>
        </w:rPr>
        <w:t>AND</w:t>
      </w:r>
    </w:p>
    <w:p w:rsidR="00A1432A" w:rsidRPr="00787A78" w:rsidRDefault="00787A78" w:rsidP="00787A7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center"/>
        <w:rPr>
          <w:rFonts w:cs="Times New Roman"/>
          <w:b/>
          <w:color w:val="000000" w:themeColor="text1"/>
          <w:sz w:val="32"/>
          <w:szCs w:val="32"/>
          <w:lang w:val="en"/>
        </w:rPr>
      </w:pPr>
      <w:r w:rsidRPr="00787A78">
        <w:rPr>
          <w:rFonts w:cs="Times New Roman"/>
          <w:b/>
          <w:color w:val="000000" w:themeColor="text1"/>
          <w:sz w:val="32"/>
          <w:szCs w:val="32"/>
          <w:lang w:val="en"/>
        </w:rPr>
        <w:t>QUESTION 1</w:t>
      </w:r>
    </w:p>
    <w:p w:rsidR="00A1432A" w:rsidRDefault="00A1432A" w:rsidP="00787A7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cs="Times New Roman"/>
          <w:b/>
          <w:color w:val="000000" w:themeColor="text1"/>
          <w:szCs w:val="24"/>
          <w:lang w:val="en"/>
        </w:rPr>
      </w:pPr>
    </w:p>
    <w:p w:rsidR="00A1432A" w:rsidRPr="00A27EA2" w:rsidRDefault="00A1432A" w:rsidP="00787A7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center"/>
        <w:rPr>
          <w:rFonts w:cs="Times New Roman"/>
          <w:color w:val="000000" w:themeColor="text1"/>
          <w:szCs w:val="24"/>
          <w:lang w:val="en"/>
        </w:rPr>
      </w:pPr>
      <w:r>
        <w:rPr>
          <w:rFonts w:cs="Times New Roman"/>
          <w:color w:val="000000" w:themeColor="text1"/>
          <w:szCs w:val="24"/>
          <w:lang w:val="en"/>
        </w:rPr>
        <w:t>By</w:t>
      </w:r>
    </w:p>
    <w:p w:rsidR="00A1432A" w:rsidRDefault="00A1432A" w:rsidP="00787A78">
      <w:pPr>
        <w:spacing w:after="0"/>
        <w:ind w:left="2880"/>
        <w:rPr>
          <w:rFonts w:cs="Times New Roman"/>
          <w:szCs w:val="24"/>
        </w:rPr>
      </w:pPr>
    </w:p>
    <w:p w:rsidR="00A1432A" w:rsidRDefault="00A1432A" w:rsidP="00787A78">
      <w:pPr>
        <w:spacing w:after="0"/>
        <w:ind w:left="2880"/>
        <w:rPr>
          <w:rFonts w:cs="Times New Roman"/>
          <w:szCs w:val="24"/>
        </w:rPr>
      </w:pPr>
    </w:p>
    <w:p w:rsidR="00A1432A" w:rsidRDefault="00A1432A" w:rsidP="00787A78">
      <w:pPr>
        <w:spacing w:after="0"/>
        <w:ind w:left="2880"/>
        <w:rPr>
          <w:rFonts w:cs="Times New Roman"/>
          <w:szCs w:val="24"/>
        </w:rPr>
      </w:pPr>
    </w:p>
    <w:p w:rsidR="00A1432A" w:rsidRPr="0004474F" w:rsidRDefault="00787A78" w:rsidP="00787A78">
      <w:pPr>
        <w:spacing w:after="0" w:line="240" w:lineRule="auto"/>
        <w:ind w:left="2880"/>
        <w:rPr>
          <w:rFonts w:cs="Times New Roman"/>
          <w:b/>
          <w:szCs w:val="24"/>
        </w:rPr>
      </w:pPr>
      <w:r w:rsidRPr="0004474F">
        <w:rPr>
          <w:rFonts w:cs="Times New Roman"/>
          <w:b/>
          <w:szCs w:val="24"/>
        </w:rPr>
        <w:t xml:space="preserve"> MCDONALD UCHE</w:t>
      </w:r>
      <w:r w:rsidR="00A1432A" w:rsidRPr="0004474F">
        <w:rPr>
          <w:rFonts w:cs="Times New Roman"/>
          <w:b/>
          <w:szCs w:val="24"/>
        </w:rPr>
        <w:t xml:space="preserve"> IBEKWE</w:t>
      </w:r>
    </w:p>
    <w:p w:rsidR="00A1432A" w:rsidRPr="0004474F" w:rsidRDefault="00A1432A" w:rsidP="00787A78">
      <w:pPr>
        <w:spacing w:after="0" w:line="240" w:lineRule="auto"/>
        <w:ind w:left="3600" w:firstLine="720"/>
        <w:rPr>
          <w:rFonts w:cs="Times New Roman"/>
          <w:b/>
          <w:szCs w:val="24"/>
        </w:rPr>
      </w:pPr>
    </w:p>
    <w:p w:rsidR="00A1432A" w:rsidRPr="0004474F" w:rsidRDefault="00787A78" w:rsidP="00787A78">
      <w:pPr>
        <w:spacing w:after="0" w:line="240" w:lineRule="auto"/>
        <w:ind w:left="3600"/>
        <w:rPr>
          <w:rFonts w:cs="Times New Roman"/>
          <w:b/>
          <w:szCs w:val="24"/>
        </w:rPr>
      </w:pPr>
      <w:r w:rsidRPr="0004474F">
        <w:rPr>
          <w:rFonts w:cs="Times New Roman"/>
          <w:b/>
          <w:szCs w:val="24"/>
        </w:rPr>
        <w:t xml:space="preserve">         </w:t>
      </w:r>
      <w:r w:rsidR="00A1432A" w:rsidRPr="0004474F">
        <w:rPr>
          <w:rFonts w:cs="Times New Roman"/>
          <w:b/>
          <w:szCs w:val="24"/>
        </w:rPr>
        <w:t>DI / 866</w:t>
      </w:r>
    </w:p>
    <w:p w:rsidR="00A1432A" w:rsidRDefault="00A1432A" w:rsidP="00787A78">
      <w:pPr>
        <w:spacing w:after="0" w:line="240" w:lineRule="auto"/>
        <w:rPr>
          <w:rFonts w:cs="Times New Roman"/>
          <w:szCs w:val="24"/>
        </w:rPr>
      </w:pPr>
    </w:p>
    <w:p w:rsidR="00A1432A" w:rsidRDefault="00A1432A" w:rsidP="00787A78">
      <w:pPr>
        <w:spacing w:after="0"/>
        <w:ind w:left="720" w:firstLine="720"/>
        <w:rPr>
          <w:rFonts w:cs="Times New Roman"/>
          <w:sz w:val="32"/>
          <w:szCs w:val="32"/>
        </w:rPr>
      </w:pPr>
      <w:bookmarkStart w:id="0" w:name="_GoBack"/>
      <w:bookmarkEnd w:id="0"/>
    </w:p>
    <w:p w:rsidR="00A1432A" w:rsidRDefault="00A1432A" w:rsidP="00787A78">
      <w:pPr>
        <w:spacing w:after="0"/>
        <w:ind w:left="720" w:firstLine="720"/>
        <w:rPr>
          <w:rFonts w:cs="Times New Roman"/>
          <w:sz w:val="32"/>
          <w:szCs w:val="32"/>
        </w:rPr>
      </w:pPr>
    </w:p>
    <w:p w:rsidR="00A1432A" w:rsidRDefault="00A1432A" w:rsidP="00787A78">
      <w:pPr>
        <w:spacing w:after="0"/>
        <w:ind w:left="720" w:firstLine="720"/>
        <w:rPr>
          <w:rFonts w:cs="Times New Roman"/>
          <w:sz w:val="32"/>
          <w:szCs w:val="32"/>
        </w:rPr>
      </w:pPr>
    </w:p>
    <w:p w:rsidR="00A1432A" w:rsidRPr="00787A78" w:rsidRDefault="00787A78" w:rsidP="00787A78">
      <w:pPr>
        <w:spacing w:after="0"/>
        <w:ind w:left="720"/>
        <w:rPr>
          <w:rFonts w:cs="Times New Roman"/>
          <w:b/>
          <w:sz w:val="32"/>
          <w:szCs w:val="32"/>
        </w:rPr>
      </w:pPr>
      <w:r w:rsidRPr="00787A78">
        <w:rPr>
          <w:rFonts w:cs="Times New Roman"/>
          <w:b/>
          <w:sz w:val="32"/>
          <w:szCs w:val="32"/>
        </w:rPr>
        <w:t xml:space="preserve">   </w:t>
      </w:r>
      <w:r w:rsidR="00A1432A" w:rsidRPr="00787A78">
        <w:rPr>
          <w:rFonts w:cs="Times New Roman"/>
          <w:b/>
          <w:sz w:val="32"/>
          <w:szCs w:val="32"/>
        </w:rPr>
        <w:t xml:space="preserve">In </w:t>
      </w:r>
      <w:r w:rsidRPr="00787A78">
        <w:rPr>
          <w:rFonts w:cs="Times New Roman"/>
          <w:b/>
          <w:sz w:val="32"/>
          <w:szCs w:val="32"/>
        </w:rPr>
        <w:t>view of S</w:t>
      </w:r>
      <w:r w:rsidR="00A1432A" w:rsidRPr="00787A78">
        <w:rPr>
          <w:rFonts w:cs="Times New Roman"/>
          <w:b/>
          <w:sz w:val="32"/>
          <w:szCs w:val="32"/>
        </w:rPr>
        <w:t>econd</w:t>
      </w:r>
      <w:r w:rsidRPr="00787A78">
        <w:rPr>
          <w:rFonts w:cs="Times New Roman"/>
          <w:b/>
          <w:sz w:val="32"/>
          <w:szCs w:val="32"/>
        </w:rPr>
        <w:t xml:space="preserve"> Semester E</w:t>
      </w:r>
      <w:r w:rsidR="00A1432A" w:rsidRPr="00787A78">
        <w:rPr>
          <w:rFonts w:cs="Times New Roman"/>
          <w:b/>
          <w:sz w:val="32"/>
          <w:szCs w:val="32"/>
        </w:rPr>
        <w:t>xamination on the course</w:t>
      </w:r>
      <w:r>
        <w:rPr>
          <w:rFonts w:cs="Times New Roman"/>
          <w:b/>
          <w:sz w:val="32"/>
          <w:szCs w:val="32"/>
        </w:rPr>
        <w:t>:</w:t>
      </w:r>
    </w:p>
    <w:p w:rsidR="00A1432A" w:rsidRPr="00787A78" w:rsidRDefault="00A1432A" w:rsidP="00787A78">
      <w:pPr>
        <w:spacing w:after="0"/>
        <w:rPr>
          <w:rFonts w:cs="Times New Roman"/>
          <w:b/>
          <w:szCs w:val="24"/>
        </w:rPr>
      </w:pPr>
    </w:p>
    <w:p w:rsidR="00A1432A" w:rsidRDefault="00A1432A" w:rsidP="00787A78">
      <w:pPr>
        <w:spacing w:after="0"/>
        <w:rPr>
          <w:rFonts w:cs="Times New Roman"/>
          <w:szCs w:val="24"/>
        </w:rPr>
      </w:pPr>
    </w:p>
    <w:p w:rsidR="00A1432A" w:rsidRDefault="00A1432A" w:rsidP="00787A78">
      <w:pPr>
        <w:spacing w:after="0"/>
        <w:ind w:left="2160" w:firstLine="720"/>
        <w:rPr>
          <w:rFonts w:cs="Times New Roman"/>
          <w:szCs w:val="24"/>
        </w:rPr>
      </w:pPr>
    </w:p>
    <w:p w:rsidR="00A1432A" w:rsidRDefault="00A1432A" w:rsidP="00787A78">
      <w:pPr>
        <w:spacing w:after="0"/>
        <w:ind w:left="2880"/>
        <w:rPr>
          <w:rFonts w:cs="Times New Roman"/>
          <w:szCs w:val="24"/>
        </w:rPr>
      </w:pPr>
    </w:p>
    <w:p w:rsidR="00A1432A" w:rsidRDefault="00A1432A" w:rsidP="00787A78">
      <w:pPr>
        <w:spacing w:after="0"/>
        <w:ind w:left="2880"/>
        <w:rPr>
          <w:rFonts w:cs="Times New Roman"/>
          <w:szCs w:val="24"/>
        </w:rPr>
      </w:pPr>
    </w:p>
    <w:p w:rsidR="00A1432A" w:rsidRDefault="00A1432A" w:rsidP="00787A78">
      <w:pPr>
        <w:spacing w:after="0"/>
        <w:ind w:left="2880"/>
        <w:rPr>
          <w:rFonts w:cs="Times New Roman"/>
          <w:szCs w:val="24"/>
        </w:rPr>
      </w:pPr>
    </w:p>
    <w:p w:rsidR="00A1432A" w:rsidRPr="00787A78" w:rsidRDefault="00787A78" w:rsidP="00787A78">
      <w:pPr>
        <w:spacing w:after="0"/>
        <w:ind w:left="2880"/>
        <w:rPr>
          <w:rFonts w:cs="Times New Roman"/>
          <w:b/>
          <w:szCs w:val="24"/>
        </w:rPr>
      </w:pPr>
      <w:r w:rsidRPr="00787A78">
        <w:rPr>
          <w:rFonts w:cs="Times New Roman"/>
          <w:b/>
          <w:szCs w:val="24"/>
        </w:rPr>
        <w:t>GOSPEL OF MATTHEW TH312</w:t>
      </w:r>
      <w:r w:rsidR="00A1432A" w:rsidRPr="00787A78">
        <w:rPr>
          <w:rFonts w:cs="Times New Roman"/>
          <w:b/>
          <w:szCs w:val="24"/>
        </w:rPr>
        <w:t>.</w:t>
      </w:r>
    </w:p>
    <w:p w:rsidR="00A1432A" w:rsidRDefault="00A1432A" w:rsidP="00787A78">
      <w:pPr>
        <w:spacing w:after="0"/>
        <w:ind w:left="2880" w:firstLine="720"/>
        <w:rPr>
          <w:rFonts w:cs="Times New Roman"/>
          <w:szCs w:val="24"/>
        </w:rPr>
      </w:pPr>
    </w:p>
    <w:p w:rsidR="00A1432A" w:rsidRDefault="00787A78" w:rsidP="00787A78">
      <w:pPr>
        <w:spacing w:after="0"/>
        <w:rPr>
          <w:rFonts w:cs="Times New Roman"/>
          <w:szCs w:val="24"/>
        </w:rPr>
      </w:pPr>
      <w:r>
        <w:rPr>
          <w:rFonts w:cs="Times New Roman"/>
          <w:szCs w:val="24"/>
        </w:rPr>
        <w:t xml:space="preserve">                                                    </w:t>
      </w:r>
      <w:r w:rsidR="00A1432A" w:rsidRPr="00A27EA2">
        <w:rPr>
          <w:rFonts w:cs="Times New Roman"/>
          <w:szCs w:val="24"/>
        </w:rPr>
        <w:t>FR</w:t>
      </w:r>
      <w:r w:rsidR="00A1432A">
        <w:rPr>
          <w:rFonts w:cs="Times New Roman"/>
          <w:szCs w:val="24"/>
        </w:rPr>
        <w:t>.</w:t>
      </w:r>
      <w:r w:rsidR="00A1432A" w:rsidRPr="00A27EA2">
        <w:rPr>
          <w:rFonts w:cs="Times New Roman"/>
          <w:szCs w:val="24"/>
        </w:rPr>
        <w:t xml:space="preserve"> GILBERT MUNANA, OP</w:t>
      </w:r>
    </w:p>
    <w:p w:rsidR="00A1432A" w:rsidRDefault="00A1432A" w:rsidP="00787A78">
      <w:pPr>
        <w:spacing w:after="0"/>
        <w:ind w:left="2880" w:firstLine="720"/>
        <w:rPr>
          <w:rFonts w:cs="Times New Roman"/>
          <w:szCs w:val="24"/>
        </w:rPr>
      </w:pPr>
    </w:p>
    <w:p w:rsidR="00A1432A" w:rsidRDefault="00A1432A" w:rsidP="00787A78">
      <w:pPr>
        <w:spacing w:after="0"/>
        <w:ind w:left="2880" w:firstLine="720"/>
        <w:rPr>
          <w:rFonts w:cs="Times New Roman"/>
          <w:szCs w:val="24"/>
        </w:rPr>
      </w:pPr>
    </w:p>
    <w:p w:rsidR="00A1432A" w:rsidRDefault="00A1432A" w:rsidP="00787A78">
      <w:pPr>
        <w:spacing w:after="0"/>
        <w:ind w:left="2880" w:firstLine="720"/>
        <w:rPr>
          <w:rFonts w:cs="Times New Roman"/>
          <w:szCs w:val="24"/>
        </w:rPr>
      </w:pPr>
    </w:p>
    <w:p w:rsidR="00A1432A" w:rsidRDefault="00787A78" w:rsidP="00787A78">
      <w:pPr>
        <w:tabs>
          <w:tab w:val="left" w:pos="8590"/>
        </w:tabs>
        <w:spacing w:after="0"/>
        <w:ind w:left="2880" w:firstLine="720"/>
        <w:rPr>
          <w:rFonts w:cs="Times New Roman"/>
          <w:szCs w:val="24"/>
        </w:rPr>
      </w:pPr>
      <w:r>
        <w:rPr>
          <w:rFonts w:cs="Times New Roman"/>
          <w:szCs w:val="24"/>
        </w:rPr>
        <w:tab/>
      </w:r>
    </w:p>
    <w:p w:rsidR="00A1432A" w:rsidRDefault="00A1432A" w:rsidP="00787A78">
      <w:pPr>
        <w:spacing w:after="0"/>
        <w:ind w:left="2880" w:firstLine="720"/>
        <w:rPr>
          <w:rFonts w:cs="Times New Roman"/>
          <w:szCs w:val="24"/>
        </w:rPr>
      </w:pPr>
    </w:p>
    <w:p w:rsidR="00A1432A" w:rsidRDefault="00A1432A" w:rsidP="00787A78">
      <w:pPr>
        <w:spacing w:after="0"/>
        <w:ind w:left="2880" w:firstLine="720"/>
        <w:rPr>
          <w:rFonts w:cs="Times New Roman"/>
          <w:szCs w:val="24"/>
        </w:rPr>
      </w:pPr>
    </w:p>
    <w:p w:rsidR="00A1432A" w:rsidRDefault="00A1432A" w:rsidP="00787A78">
      <w:pPr>
        <w:spacing w:after="0"/>
        <w:ind w:left="2880" w:firstLine="720"/>
        <w:rPr>
          <w:rFonts w:cs="Times New Roman"/>
          <w:szCs w:val="24"/>
        </w:rPr>
      </w:pPr>
    </w:p>
    <w:p w:rsidR="00A1432A" w:rsidRDefault="00A1432A" w:rsidP="00787A78">
      <w:pPr>
        <w:spacing w:after="0"/>
        <w:rPr>
          <w:rFonts w:cs="Times New Roman"/>
          <w:szCs w:val="24"/>
        </w:rPr>
      </w:pPr>
    </w:p>
    <w:p w:rsidR="00A1432A" w:rsidRDefault="00A1432A" w:rsidP="00787A78">
      <w:pPr>
        <w:spacing w:after="0"/>
        <w:ind w:left="2880" w:firstLine="720"/>
        <w:rPr>
          <w:rFonts w:cs="Times New Roman"/>
          <w:szCs w:val="24"/>
        </w:rPr>
      </w:pPr>
    </w:p>
    <w:p w:rsidR="00A1432A" w:rsidRDefault="00A1432A" w:rsidP="00787A78">
      <w:pPr>
        <w:spacing w:after="0"/>
        <w:ind w:left="2880" w:firstLine="720"/>
        <w:rPr>
          <w:rFonts w:cs="Times New Roman"/>
          <w:szCs w:val="24"/>
        </w:rPr>
      </w:pPr>
    </w:p>
    <w:p w:rsidR="00A1432A" w:rsidRDefault="00787A78" w:rsidP="00787A78">
      <w:pPr>
        <w:spacing w:after="0"/>
        <w:rPr>
          <w:rFonts w:cs="Times New Roman"/>
          <w:szCs w:val="24"/>
        </w:rPr>
      </w:pPr>
      <w:r>
        <w:rPr>
          <w:rFonts w:cs="Times New Roman"/>
          <w:szCs w:val="24"/>
        </w:rPr>
        <w:t xml:space="preserve">                                                                   </w:t>
      </w:r>
      <w:r w:rsidR="00C15722">
        <w:rPr>
          <w:rFonts w:cs="Times New Roman"/>
          <w:szCs w:val="24"/>
        </w:rPr>
        <w:t>17</w:t>
      </w:r>
      <w:r w:rsidR="00C15722" w:rsidRPr="00C15722">
        <w:rPr>
          <w:rFonts w:cs="Times New Roman"/>
          <w:szCs w:val="24"/>
          <w:vertAlign w:val="superscript"/>
        </w:rPr>
        <w:t>TH</w:t>
      </w:r>
      <w:r w:rsidR="00C15722">
        <w:rPr>
          <w:rFonts w:cs="Times New Roman"/>
          <w:szCs w:val="24"/>
        </w:rPr>
        <w:t xml:space="preserve"> </w:t>
      </w:r>
      <w:r w:rsidR="00A1432A">
        <w:rPr>
          <w:rFonts w:cs="Times New Roman"/>
          <w:szCs w:val="24"/>
        </w:rPr>
        <w:t>June, 2021.</w:t>
      </w:r>
    </w:p>
    <w:p w:rsidR="00A1432A" w:rsidRDefault="00A1432A" w:rsidP="008C04EA">
      <w:pPr>
        <w:spacing w:line="276" w:lineRule="auto"/>
        <w:jc w:val="center"/>
        <w:rPr>
          <w:b/>
        </w:rPr>
      </w:pPr>
    </w:p>
    <w:p w:rsidR="004D4496" w:rsidRDefault="004D4496" w:rsidP="008C04EA">
      <w:pPr>
        <w:pStyle w:val="ListParagraph"/>
        <w:numPr>
          <w:ilvl w:val="0"/>
          <w:numId w:val="6"/>
        </w:numPr>
        <w:spacing w:line="276" w:lineRule="auto"/>
        <w:jc w:val="center"/>
        <w:rPr>
          <w:b/>
        </w:rPr>
      </w:pPr>
      <w:r>
        <w:rPr>
          <w:b/>
        </w:rPr>
        <w:t xml:space="preserve">COMPARISON </w:t>
      </w:r>
      <w:r w:rsidR="00B96C60">
        <w:rPr>
          <w:b/>
        </w:rPr>
        <w:t>OF THE INFANCY NARRATIVES</w:t>
      </w:r>
      <w:r>
        <w:rPr>
          <w:b/>
        </w:rPr>
        <w:t xml:space="preserve"> </w:t>
      </w:r>
      <w:r w:rsidR="008C04EA">
        <w:rPr>
          <w:b/>
        </w:rPr>
        <w:t xml:space="preserve">IN </w:t>
      </w:r>
      <w:r>
        <w:rPr>
          <w:b/>
        </w:rPr>
        <w:t>THE GOSPEL</w:t>
      </w:r>
      <w:r w:rsidR="00B96C60">
        <w:rPr>
          <w:b/>
        </w:rPr>
        <w:t>S</w:t>
      </w:r>
      <w:r>
        <w:rPr>
          <w:b/>
        </w:rPr>
        <w:t xml:space="preserve"> OF MATTHEW AND LUKE</w:t>
      </w:r>
    </w:p>
    <w:p w:rsidR="004D4496" w:rsidRPr="004D4496" w:rsidRDefault="004D4496" w:rsidP="00A1432A">
      <w:pPr>
        <w:spacing w:line="276" w:lineRule="auto"/>
        <w:rPr>
          <w:b/>
          <w:i/>
        </w:rPr>
      </w:pPr>
      <w:r w:rsidRPr="004D4496">
        <w:rPr>
          <w:b/>
          <w:i/>
        </w:rPr>
        <w:t>Similarities</w:t>
      </w:r>
    </w:p>
    <w:p w:rsidR="00D217E0" w:rsidRPr="00405060" w:rsidRDefault="00D217E0" w:rsidP="00A1432A">
      <w:pPr>
        <w:spacing w:line="276" w:lineRule="auto"/>
        <w:ind w:firstLine="720"/>
        <w:jc w:val="both"/>
        <w:rPr>
          <w:rStyle w:val="fontstyle01"/>
          <w:szCs w:val="22"/>
        </w:rPr>
      </w:pPr>
      <w:r>
        <w:rPr>
          <w:rStyle w:val="fontstyle01"/>
        </w:rPr>
        <w:t>In both gospels</w:t>
      </w:r>
      <w:r w:rsidR="00405060">
        <w:rPr>
          <w:rStyle w:val="fontstyle01"/>
        </w:rPr>
        <w:t>,</w:t>
      </w:r>
      <w:r>
        <w:rPr>
          <w:rStyle w:val="fontstyle01"/>
        </w:rPr>
        <w:t xml:space="preserve"> Jesus was born of a Virgin</w:t>
      </w:r>
      <w:r>
        <w:rPr>
          <w:rStyle w:val="FootnoteReference"/>
          <w:rFonts w:ascii="TimesNewRomanPSMT" w:hAnsi="TimesNewRomanPSMT"/>
          <w:color w:val="000000"/>
          <w:szCs w:val="24"/>
        </w:rPr>
        <w:footnoteReference w:id="1"/>
      </w:r>
      <w:r>
        <w:rPr>
          <w:rStyle w:val="fontstyle01"/>
        </w:rPr>
        <w:t xml:space="preserve"> in the last days of Herod's reign</w:t>
      </w:r>
      <w:r w:rsidR="00405060">
        <w:rPr>
          <w:rStyle w:val="fontstyle01"/>
        </w:rPr>
        <w:t>,</w:t>
      </w:r>
      <w:r>
        <w:rPr>
          <w:rStyle w:val="FootnoteReference"/>
          <w:rFonts w:ascii="TimesNewRomanPSMT" w:hAnsi="TimesNewRomanPSMT"/>
          <w:color w:val="000000"/>
          <w:szCs w:val="24"/>
        </w:rPr>
        <w:footnoteReference w:id="2"/>
      </w:r>
      <w:r>
        <w:rPr>
          <w:rStyle w:val="fontstyle01"/>
        </w:rPr>
        <w:t xml:space="preserve"> </w:t>
      </w:r>
      <w:r w:rsidR="00405060">
        <w:rPr>
          <w:rStyle w:val="fontstyle01"/>
        </w:rPr>
        <w:t>in Bethlehem</w:t>
      </w:r>
      <w:r w:rsidR="00405060">
        <w:rPr>
          <w:rStyle w:val="FootnoteReference"/>
          <w:rFonts w:ascii="TimesNewRomanPSMT" w:hAnsi="TimesNewRomanPSMT"/>
          <w:color w:val="000000"/>
          <w:szCs w:val="24"/>
        </w:rPr>
        <w:footnoteReference w:id="3"/>
      </w:r>
      <w:r>
        <w:rPr>
          <w:rStyle w:val="fontstyle01"/>
        </w:rPr>
        <w:t xml:space="preserve"> by the</w:t>
      </w:r>
      <w:r w:rsidR="00405060">
        <w:rPr>
          <w:rStyle w:val="fontstyle01"/>
        </w:rPr>
        <w:t xml:space="preserve"> power of </w:t>
      </w:r>
      <w:r w:rsidR="00711E39">
        <w:rPr>
          <w:rStyle w:val="fontstyle01"/>
        </w:rPr>
        <w:t xml:space="preserve">the </w:t>
      </w:r>
      <w:r w:rsidR="00405060">
        <w:rPr>
          <w:rStyle w:val="fontstyle01"/>
        </w:rPr>
        <w:t>Holy</w:t>
      </w:r>
      <w:r>
        <w:rPr>
          <w:rStyle w:val="fontstyle01"/>
        </w:rPr>
        <w:t xml:space="preserve"> Spirit.</w:t>
      </w:r>
      <w:r>
        <w:rPr>
          <w:rStyle w:val="FootnoteReference"/>
          <w:rFonts w:ascii="TimesNewRomanPSMT" w:hAnsi="TimesNewRomanPSMT"/>
          <w:color w:val="000000"/>
          <w:szCs w:val="24"/>
        </w:rPr>
        <w:footnoteReference w:id="4"/>
      </w:r>
      <w:r w:rsidR="00405060">
        <w:rPr>
          <w:rStyle w:val="fontstyle01"/>
        </w:rPr>
        <w:t xml:space="preserve"> His mother was betrothed to Joseph.</w:t>
      </w:r>
      <w:r w:rsidR="00405060">
        <w:rPr>
          <w:rStyle w:val="FootnoteReference"/>
          <w:rFonts w:ascii="TimesNewRomanPSMT" w:hAnsi="TimesNewRomanPSMT"/>
          <w:color w:val="000000"/>
          <w:szCs w:val="24"/>
        </w:rPr>
        <w:footnoteReference w:id="5"/>
      </w:r>
      <w:r w:rsidR="00405060">
        <w:rPr>
          <w:rStyle w:val="fontstyle01"/>
        </w:rPr>
        <w:t xml:space="preserve"> He is of the lineage of David</w:t>
      </w:r>
      <w:r w:rsidR="00405060">
        <w:rPr>
          <w:rStyle w:val="FootnoteReference"/>
          <w:rFonts w:ascii="TimesNewRomanPSMT" w:hAnsi="TimesNewRomanPSMT"/>
          <w:color w:val="000000"/>
          <w:szCs w:val="24"/>
        </w:rPr>
        <w:footnoteReference w:id="6"/>
      </w:r>
      <w:r w:rsidR="00405060">
        <w:rPr>
          <w:rFonts w:ascii="TimesNewRomanPSMT" w:hAnsi="TimesNewRomanPSMT"/>
          <w:color w:val="000000"/>
        </w:rPr>
        <w:t xml:space="preserve"> and the expected Saviour</w:t>
      </w:r>
      <w:r w:rsidR="00405060">
        <w:rPr>
          <w:rStyle w:val="FootnoteReference"/>
          <w:rFonts w:ascii="TimesNewRomanPSMT" w:hAnsi="TimesNewRomanPSMT"/>
          <w:color w:val="000000"/>
        </w:rPr>
        <w:footnoteReference w:id="7"/>
      </w:r>
      <w:r w:rsidR="00405060">
        <w:rPr>
          <w:rFonts w:ascii="TimesNewRomanPSMT" w:hAnsi="TimesNewRomanPSMT"/>
          <w:color w:val="000000"/>
        </w:rPr>
        <w:t xml:space="preserve"> of Israel</w:t>
      </w:r>
      <w:r w:rsidR="00B96C60">
        <w:rPr>
          <w:rFonts w:ascii="TimesNewRomanPSMT" w:hAnsi="TimesNewRomanPSMT"/>
          <w:color w:val="000000"/>
        </w:rPr>
        <w:t>. In both Gospels, Joseph had prior knowledge of</w:t>
      </w:r>
      <w:r w:rsidR="00711E39">
        <w:rPr>
          <w:rFonts w:ascii="TimesNewRomanPSMT" w:hAnsi="TimesNewRomanPSMT"/>
          <w:color w:val="000000"/>
        </w:rPr>
        <w:t xml:space="preserve"> the </w:t>
      </w:r>
      <w:r w:rsidR="00B96C60">
        <w:rPr>
          <w:rFonts w:ascii="TimesNewRomanPSMT" w:hAnsi="TimesNewRomanPSMT"/>
          <w:color w:val="000000"/>
        </w:rPr>
        <w:t>reason behind Mary’s pregnancy.</w:t>
      </w:r>
      <w:r w:rsidR="00B96C60">
        <w:rPr>
          <w:rStyle w:val="FootnoteReference"/>
          <w:rFonts w:ascii="TimesNewRomanPSMT" w:hAnsi="TimesNewRomanPSMT"/>
          <w:color w:val="000000"/>
        </w:rPr>
        <w:footnoteReference w:id="8"/>
      </w:r>
      <w:r w:rsidR="00B96C60">
        <w:rPr>
          <w:rFonts w:ascii="TimesNewRomanPSMT" w:hAnsi="TimesNewRomanPSMT"/>
          <w:color w:val="000000"/>
        </w:rPr>
        <w:t xml:space="preserve"> The Holy Family</w:t>
      </w:r>
      <w:r w:rsidR="00711E39">
        <w:rPr>
          <w:rFonts w:ascii="TimesNewRomanPSMT" w:hAnsi="TimesNewRomanPSMT"/>
          <w:color w:val="000000"/>
        </w:rPr>
        <w:t xml:space="preserve"> lived </w:t>
      </w:r>
      <w:r w:rsidR="00B96C60">
        <w:rPr>
          <w:rStyle w:val="fontstyle01"/>
        </w:rPr>
        <w:t>in Nazareth after the birth of the babe Jesus.</w:t>
      </w:r>
      <w:r w:rsidR="00B96C60">
        <w:rPr>
          <w:rStyle w:val="FootnoteReference"/>
          <w:rFonts w:ascii="TimesNewRomanPSMT" w:hAnsi="TimesNewRomanPSMT"/>
          <w:color w:val="000000"/>
          <w:szCs w:val="24"/>
        </w:rPr>
        <w:footnoteReference w:id="9"/>
      </w:r>
    </w:p>
    <w:p w:rsidR="00D217E0" w:rsidRDefault="00D217E0" w:rsidP="00A1432A">
      <w:pPr>
        <w:spacing w:line="276" w:lineRule="auto"/>
        <w:rPr>
          <w:rFonts w:ascii="TimesNewRomanPSMT" w:hAnsi="TimesNewRomanPSMT"/>
          <w:b/>
          <w:i/>
          <w:color w:val="000000"/>
          <w:szCs w:val="24"/>
        </w:rPr>
      </w:pPr>
      <w:r w:rsidRPr="00D217E0">
        <w:rPr>
          <w:rFonts w:ascii="TimesNewRomanPSMT" w:hAnsi="TimesNewRomanPSMT"/>
          <w:b/>
          <w:i/>
          <w:color w:val="000000"/>
          <w:szCs w:val="24"/>
        </w:rPr>
        <w:t>Differences</w:t>
      </w:r>
    </w:p>
    <w:p w:rsidR="00A1432A" w:rsidRPr="00A1432A" w:rsidRDefault="006029D1" w:rsidP="00A1432A">
      <w:pPr>
        <w:spacing w:line="276" w:lineRule="auto"/>
        <w:ind w:firstLine="720"/>
        <w:jc w:val="both"/>
        <w:rPr>
          <w:rFonts w:ascii="TimesNewRomanPSMT" w:hAnsi="TimesNewRomanPSMT"/>
          <w:color w:val="000000"/>
          <w:szCs w:val="24"/>
        </w:rPr>
      </w:pPr>
      <w:r>
        <w:rPr>
          <w:rFonts w:ascii="TimesNewRomanPSMT" w:hAnsi="TimesNewRomanPSMT"/>
          <w:color w:val="000000"/>
          <w:szCs w:val="24"/>
        </w:rPr>
        <w:t xml:space="preserve">The </w:t>
      </w:r>
      <w:r w:rsidRPr="006029D1">
        <w:rPr>
          <w:rFonts w:ascii="TimesNewRomanPSMT" w:hAnsi="TimesNewRomanPSMT"/>
          <w:b/>
          <w:color w:val="000000"/>
          <w:szCs w:val="24"/>
        </w:rPr>
        <w:t>main characters</w:t>
      </w:r>
      <w:r>
        <w:rPr>
          <w:rFonts w:ascii="TimesNewRomanPSMT" w:hAnsi="TimesNewRomanPSMT"/>
          <w:color w:val="000000"/>
          <w:szCs w:val="24"/>
        </w:rPr>
        <w:t xml:space="preserve"> in Matthew are </w:t>
      </w:r>
      <w:r w:rsidRPr="00D217E0">
        <w:rPr>
          <w:rFonts w:ascii="TimesNewRomanPSMT" w:eastAsia="Times New Roman" w:hAnsi="TimesNewRomanPSMT" w:cs="Times New Roman"/>
          <w:color w:val="000000"/>
          <w:sz w:val="22"/>
        </w:rPr>
        <w:t xml:space="preserve">Joseph, Angel, Magi, </w:t>
      </w:r>
      <w:r>
        <w:rPr>
          <w:rFonts w:ascii="TimesNewRomanPSMT" w:eastAsia="Times New Roman" w:hAnsi="TimesNewRomanPSMT" w:cs="Times New Roman"/>
          <w:color w:val="000000"/>
          <w:sz w:val="22"/>
        </w:rPr>
        <w:t xml:space="preserve">and </w:t>
      </w:r>
      <w:r w:rsidRPr="00D217E0">
        <w:rPr>
          <w:rFonts w:ascii="TimesNewRomanPSMT" w:eastAsia="Times New Roman" w:hAnsi="TimesNewRomanPSMT" w:cs="Times New Roman"/>
          <w:color w:val="000000"/>
          <w:sz w:val="22"/>
        </w:rPr>
        <w:t>Herod the Great</w:t>
      </w:r>
      <w:r>
        <w:rPr>
          <w:rFonts w:ascii="TimesNewRomanPSMT" w:eastAsia="Times New Roman" w:hAnsi="TimesNewRomanPSMT" w:cs="Times New Roman"/>
          <w:color w:val="000000"/>
          <w:sz w:val="22"/>
        </w:rPr>
        <w:t xml:space="preserve">. While in Luke they are; </w:t>
      </w:r>
      <w:r w:rsidRPr="00D217E0">
        <w:rPr>
          <w:rFonts w:ascii="TimesNewRomanPSMT" w:eastAsia="Times New Roman" w:hAnsi="TimesNewRomanPSMT" w:cs="Times New Roman"/>
          <w:color w:val="000000"/>
          <w:sz w:val="22"/>
        </w:rPr>
        <w:t>Zechariah, Gabriel,</w:t>
      </w:r>
      <w:r>
        <w:rPr>
          <w:rFonts w:ascii="TimesNewRomanPSMT" w:eastAsia="Times New Roman" w:hAnsi="TimesNewRomanPSMT" w:cs="Times New Roman"/>
          <w:color w:val="000000"/>
          <w:sz w:val="22"/>
        </w:rPr>
        <w:t xml:space="preserve"> </w:t>
      </w:r>
      <w:r w:rsidRPr="00D217E0">
        <w:rPr>
          <w:rFonts w:ascii="TimesNewRomanPSMT" w:eastAsia="Times New Roman" w:hAnsi="TimesNewRomanPSMT" w:cs="Times New Roman"/>
          <w:color w:val="000000"/>
          <w:sz w:val="22"/>
        </w:rPr>
        <w:t>Elizabeth, Mary, Angels, Shepherds,</w:t>
      </w:r>
      <w:r>
        <w:rPr>
          <w:rFonts w:ascii="TimesNewRomanPSMT" w:eastAsia="Times New Roman" w:hAnsi="TimesNewRomanPSMT" w:cs="Times New Roman"/>
          <w:color w:val="000000"/>
          <w:sz w:val="22"/>
        </w:rPr>
        <w:t xml:space="preserve"> </w:t>
      </w:r>
      <w:r w:rsidRPr="00D217E0">
        <w:rPr>
          <w:rFonts w:ascii="TimesNewRomanPSMT" w:eastAsia="Times New Roman" w:hAnsi="TimesNewRomanPSMT" w:cs="Times New Roman"/>
          <w:color w:val="000000"/>
          <w:sz w:val="22"/>
        </w:rPr>
        <w:t>Simeon,</w:t>
      </w:r>
      <w:r>
        <w:rPr>
          <w:rFonts w:ascii="TimesNewRomanPSMT" w:eastAsia="Times New Roman" w:hAnsi="TimesNewRomanPSMT" w:cs="Times New Roman"/>
          <w:color w:val="000000"/>
          <w:sz w:val="22"/>
        </w:rPr>
        <w:t xml:space="preserve"> and</w:t>
      </w:r>
      <w:r w:rsidRPr="00D217E0">
        <w:rPr>
          <w:rFonts w:ascii="TimesNewRomanPSMT" w:eastAsia="Times New Roman" w:hAnsi="TimesNewRomanPSMT" w:cs="Times New Roman"/>
          <w:color w:val="000000"/>
          <w:sz w:val="22"/>
        </w:rPr>
        <w:t xml:space="preserve"> Anna</w:t>
      </w:r>
      <w:r>
        <w:rPr>
          <w:rFonts w:ascii="TimesNewRomanPSMT" w:eastAsia="Times New Roman" w:hAnsi="TimesNewRomanPSMT" w:cs="Times New Roman"/>
          <w:color w:val="000000"/>
          <w:sz w:val="22"/>
        </w:rPr>
        <w:t xml:space="preserve">. In Matthew, Jesus was conceived at Bethlehem and born in a house while in Luke he was conceived at Nazareth and born in a manger.  </w:t>
      </w:r>
      <w:r w:rsidR="00933561">
        <w:rPr>
          <w:rFonts w:ascii="TimesNewRomanPSMT" w:eastAsia="Times New Roman" w:hAnsi="TimesNewRomanPSMT" w:cs="Times New Roman"/>
          <w:color w:val="000000"/>
          <w:sz w:val="22"/>
        </w:rPr>
        <w:t xml:space="preserve"> There is an indication of a star in Matthew while it is not present in Luke. There is no presence of angels in Matthew while angels were present in Luke. There was an indication of the killings of the Holy Innocents in Matthew’s Gospel, but it is not mentioned in Luke’s</w:t>
      </w:r>
      <w:r w:rsidR="00105BFD">
        <w:rPr>
          <w:rFonts w:ascii="TimesNewRomanPSMT" w:eastAsia="Times New Roman" w:hAnsi="TimesNewRomanPSMT" w:cs="Times New Roman"/>
          <w:color w:val="000000"/>
          <w:sz w:val="22"/>
        </w:rPr>
        <w:t>.</w:t>
      </w:r>
    </w:p>
    <w:p w:rsidR="00105BFD" w:rsidRDefault="008C04EA" w:rsidP="008C04EA">
      <w:pPr>
        <w:spacing w:line="276" w:lineRule="auto"/>
        <w:jc w:val="center"/>
        <w:rPr>
          <w:rFonts w:ascii="TimesNewRomanPSMT" w:hAnsi="TimesNewRomanPSMT"/>
          <w:b/>
          <w:color w:val="000000"/>
          <w:szCs w:val="24"/>
        </w:rPr>
      </w:pPr>
      <w:r w:rsidRPr="008C04EA">
        <w:rPr>
          <w:rFonts w:ascii="TimesNewRomanPSMT" w:hAnsi="TimesNewRomanPSMT"/>
          <w:b/>
          <w:color w:val="000000"/>
          <w:szCs w:val="24"/>
        </w:rPr>
        <w:t xml:space="preserve">THE </w:t>
      </w:r>
      <w:r w:rsidR="00105BFD" w:rsidRPr="008C04EA">
        <w:rPr>
          <w:rFonts w:ascii="TimesNewRomanPSMT" w:hAnsi="TimesNewRomanPSMT"/>
          <w:b/>
          <w:color w:val="000000"/>
          <w:szCs w:val="24"/>
        </w:rPr>
        <w:t xml:space="preserve">FIVE WOMEN </w:t>
      </w:r>
      <w:r w:rsidRPr="008C04EA">
        <w:rPr>
          <w:rFonts w:ascii="TimesNewRomanPSMT" w:hAnsi="TimesNewRomanPSMT"/>
          <w:b/>
          <w:color w:val="000000"/>
          <w:szCs w:val="24"/>
        </w:rPr>
        <w:t xml:space="preserve">PRESENT </w:t>
      </w:r>
      <w:r>
        <w:rPr>
          <w:rFonts w:ascii="TimesNewRomanPSMT" w:hAnsi="TimesNewRomanPSMT"/>
          <w:b/>
          <w:color w:val="000000"/>
          <w:szCs w:val="24"/>
        </w:rPr>
        <w:t xml:space="preserve">IN </w:t>
      </w:r>
      <w:r w:rsidRPr="008C04EA">
        <w:rPr>
          <w:rFonts w:ascii="TimesNewRomanPSMT" w:hAnsi="TimesNewRomanPSMT"/>
          <w:b/>
          <w:color w:val="000000"/>
          <w:szCs w:val="24"/>
        </w:rPr>
        <w:t>MATTHEW’S GENEALOGY</w:t>
      </w:r>
      <w:r w:rsidR="00105BFD" w:rsidRPr="008C04EA">
        <w:rPr>
          <w:rFonts w:ascii="TimesNewRomanPSMT" w:hAnsi="TimesNewRomanPSMT"/>
          <w:b/>
          <w:color w:val="000000"/>
          <w:szCs w:val="24"/>
        </w:rPr>
        <w:t xml:space="preserve"> OF JESUS</w:t>
      </w:r>
    </w:p>
    <w:p w:rsidR="008C04EA" w:rsidRPr="00787A78" w:rsidRDefault="008C04EA" w:rsidP="00787A78">
      <w:pPr>
        <w:spacing w:line="276" w:lineRule="auto"/>
        <w:ind w:firstLine="720"/>
        <w:jc w:val="both"/>
      </w:pPr>
      <w:r>
        <w:rPr>
          <w:rFonts w:ascii="TimesNewRomanPSMT" w:hAnsi="TimesNewRomanPSMT"/>
          <w:color w:val="000000"/>
          <w:szCs w:val="24"/>
        </w:rPr>
        <w:t xml:space="preserve">The five women present in the Gospel of Matthew’s genealogy are; </w:t>
      </w:r>
      <w:r w:rsidRPr="004721F5">
        <w:rPr>
          <w:b/>
        </w:rPr>
        <w:t>Tamar</w:t>
      </w:r>
      <w:r w:rsidRPr="008C04EA">
        <w:t xml:space="preserve">, </w:t>
      </w:r>
      <w:r w:rsidRPr="004721F5">
        <w:rPr>
          <w:b/>
        </w:rPr>
        <w:t>Rehab</w:t>
      </w:r>
      <w:r>
        <w:t xml:space="preserve">, </w:t>
      </w:r>
      <w:r w:rsidRPr="004721F5">
        <w:rPr>
          <w:b/>
        </w:rPr>
        <w:t>Ruth</w:t>
      </w:r>
      <w:r>
        <w:t xml:space="preserve">, </w:t>
      </w:r>
      <w:r w:rsidRPr="004721F5">
        <w:rPr>
          <w:b/>
        </w:rPr>
        <w:t>Uriah’s wife</w:t>
      </w:r>
      <w:r w:rsidRPr="008C04EA">
        <w:t xml:space="preserve">, and </w:t>
      </w:r>
      <w:r w:rsidRPr="004721F5">
        <w:rPr>
          <w:b/>
        </w:rPr>
        <w:t>Mary mother of Jesus</w:t>
      </w:r>
      <w:r w:rsidRPr="008C04EA">
        <w:t>.</w:t>
      </w:r>
      <w:r w:rsidR="00711E39">
        <w:rPr>
          <w:rStyle w:val="FootnoteReference"/>
        </w:rPr>
        <w:footnoteReference w:id="10"/>
      </w:r>
      <w:r w:rsidR="00711E39">
        <w:t xml:space="preserve"> These women were foreigners except for Mary. Some of them were </w:t>
      </w:r>
      <w:r w:rsidR="006F4FDF">
        <w:t>considered as sinners, that is, people without value and a source of shame. Regardless of this shame or humiliation in Israel’s perspective, they</w:t>
      </w:r>
      <w:r w:rsidR="00711E39">
        <w:t xml:space="preserve"> also played a pivotal role in the salvation of their people during their time.</w:t>
      </w:r>
      <w:r w:rsidR="006F4FDF">
        <w:t xml:space="preserve"> </w:t>
      </w:r>
      <w:r w:rsidR="00711E39">
        <w:t xml:space="preserve"> The same is said of Mary who gave birth to Jesus</w:t>
      </w:r>
      <w:r w:rsidR="006F4FDF">
        <w:t xml:space="preserve"> </w:t>
      </w:r>
      <w:r w:rsidR="00711E39">
        <w:t xml:space="preserve">- the Saviour of the world. </w:t>
      </w:r>
      <w:r w:rsidR="006F4FDF">
        <w:t xml:space="preserve"> Ordinarily, these women would not have made to into the Jewish genealogy due to their highly patriarchal system. But their presence in the genealogy of Matthew is to show that salvation is for everyone regardless of what one’s past had being.  Good things can still come out from a bad history or experience, because with God, nothing is impossible. Another implication of the presence of these women is to show that the salvation brought by Christ was not meant for the Jewish race alone, but for all of mankind.   </w:t>
      </w:r>
    </w:p>
    <w:p w:rsidR="00105BFD" w:rsidRDefault="00FC5021" w:rsidP="00FC5021">
      <w:pPr>
        <w:spacing w:line="276" w:lineRule="auto"/>
        <w:jc w:val="center"/>
        <w:rPr>
          <w:rFonts w:ascii="TimesNewRomanPSMT" w:hAnsi="TimesNewRomanPSMT"/>
          <w:b/>
          <w:color w:val="000000"/>
          <w:szCs w:val="24"/>
        </w:rPr>
      </w:pPr>
      <w:r>
        <w:rPr>
          <w:rFonts w:ascii="TimesNewRomanPSMT" w:hAnsi="TimesNewRomanPSMT"/>
          <w:b/>
          <w:color w:val="000000"/>
          <w:szCs w:val="24"/>
        </w:rPr>
        <w:lastRenderedPageBreak/>
        <w:t>THE GOSPEL OF MATTHEW AS THE TORAH OF THE NEW TESTAMENT</w:t>
      </w:r>
    </w:p>
    <w:p w:rsidR="00821D38" w:rsidRPr="00787583" w:rsidRDefault="00265F6F" w:rsidP="00A1432A">
      <w:pPr>
        <w:spacing w:line="276" w:lineRule="auto"/>
        <w:ind w:firstLine="720"/>
        <w:jc w:val="both"/>
      </w:pPr>
      <w:r w:rsidRPr="00265F6F">
        <w:t>Theologically</w:t>
      </w:r>
      <w:r>
        <w:t xml:space="preserve">, Matthew’s gospel can be considered as the Torah of the New Testament </w:t>
      </w:r>
      <w:r w:rsidRPr="00265F6F">
        <w:t>because of the similar theological themes, quotations, illustrations, and theological inter-textuality   that are comm</w:t>
      </w:r>
      <w:r>
        <w:t>on in both</w:t>
      </w:r>
      <w:r w:rsidRPr="00265F6F">
        <w:t>.</w:t>
      </w:r>
      <w:r>
        <w:t xml:space="preserve"> </w:t>
      </w:r>
      <w:r w:rsidR="00733F55" w:rsidRPr="009053E9">
        <w:rPr>
          <w:rFonts w:ascii="TimesNewRomanPSMT" w:hAnsi="TimesNewRomanPSMT"/>
          <w:color w:val="000000"/>
          <w:szCs w:val="24"/>
        </w:rPr>
        <w:t>In the Gospel of Matthew,</w:t>
      </w:r>
      <w:r w:rsidR="009053E9" w:rsidRPr="009053E9">
        <w:rPr>
          <w:rFonts w:ascii="TimesNewRomanPSMT" w:hAnsi="TimesNewRomanPSMT"/>
          <w:b/>
          <w:color w:val="000000"/>
          <w:szCs w:val="24"/>
        </w:rPr>
        <w:t xml:space="preserve"> </w:t>
      </w:r>
      <w:r w:rsidR="009053E9" w:rsidRPr="009053E9">
        <w:rPr>
          <w:rFonts w:ascii="TimesNewRomanPSMT" w:eastAsia="Times New Roman" w:hAnsi="TimesNewRomanPSMT" w:cs="Times New Roman"/>
          <w:color w:val="000000"/>
          <w:szCs w:val="24"/>
        </w:rPr>
        <w:t xml:space="preserve">Jesus is considered as the new and better Moses who </w:t>
      </w:r>
      <w:r w:rsidR="009053E9">
        <w:rPr>
          <w:rFonts w:ascii="TimesNewRomanPSMT" w:eastAsia="Times New Roman" w:hAnsi="TimesNewRomanPSMT" w:cs="Times New Roman"/>
          <w:color w:val="000000"/>
          <w:szCs w:val="24"/>
        </w:rPr>
        <w:t xml:space="preserve">brings the new law. </w:t>
      </w:r>
      <w:r w:rsidR="009053E9" w:rsidRPr="009053E9">
        <w:rPr>
          <w:rFonts w:eastAsia="Times New Roman" w:cs="Times New Roman"/>
          <w:szCs w:val="24"/>
        </w:rPr>
        <w:t>Matthew intentionally emphasized the importance of the Torah for his community. He highlighted Jesus’ high regard for the continuing val</w:t>
      </w:r>
      <w:r>
        <w:rPr>
          <w:rFonts w:eastAsia="Times New Roman" w:cs="Times New Roman"/>
          <w:szCs w:val="24"/>
        </w:rPr>
        <w:t xml:space="preserve">idity of the Torah. However, he </w:t>
      </w:r>
      <w:r w:rsidR="009053E9" w:rsidRPr="009053E9">
        <w:rPr>
          <w:rFonts w:eastAsia="Times New Roman" w:cs="Times New Roman"/>
          <w:szCs w:val="24"/>
        </w:rPr>
        <w:t>demonstrates that Jesus interpreted the T</w:t>
      </w:r>
      <w:r>
        <w:rPr>
          <w:rFonts w:eastAsia="Times New Roman" w:cs="Times New Roman"/>
          <w:szCs w:val="24"/>
        </w:rPr>
        <w:t>orah differently from the</w:t>
      </w:r>
      <w:r w:rsidR="009053E9" w:rsidRPr="009053E9">
        <w:rPr>
          <w:rFonts w:eastAsia="Times New Roman" w:cs="Times New Roman"/>
          <w:szCs w:val="24"/>
        </w:rPr>
        <w:t xml:space="preserve"> Pharisees</w:t>
      </w:r>
      <w:r>
        <w:rPr>
          <w:rFonts w:eastAsia="Times New Roman" w:cs="Times New Roman"/>
          <w:szCs w:val="24"/>
        </w:rPr>
        <w:t>, Sadducees, and Scribes</w:t>
      </w:r>
      <w:r w:rsidR="009053E9" w:rsidRPr="009053E9">
        <w:rPr>
          <w:rFonts w:eastAsia="Times New Roman" w:cs="Times New Roman"/>
          <w:szCs w:val="24"/>
        </w:rPr>
        <w:t xml:space="preserve">. </w:t>
      </w:r>
      <w:r w:rsidR="009053E9" w:rsidRPr="00821D38">
        <w:rPr>
          <w:rFonts w:eastAsia="Times New Roman" w:cs="Times New Roman"/>
          <w:szCs w:val="24"/>
        </w:rPr>
        <w:t xml:space="preserve">He argues that Jesus had the superior knowledge and authority to do so. </w:t>
      </w:r>
      <w:r w:rsidR="00821D38" w:rsidRPr="00821D38">
        <w:rPr>
          <w:rFonts w:eastAsia="Times New Roman" w:cs="Times New Roman"/>
          <w:szCs w:val="24"/>
        </w:rPr>
        <w:t xml:space="preserve"> The central position of the Torah in Matthew is especially notable from the way Jesus teaches the Torah and proceeds to enact the intention of the Torah.</w:t>
      </w:r>
      <w:r w:rsidR="00821D38">
        <w:rPr>
          <w:rFonts w:eastAsia="Times New Roman" w:cs="Times New Roman"/>
          <w:szCs w:val="24"/>
        </w:rPr>
        <w:t xml:space="preserve"> </w:t>
      </w:r>
    </w:p>
    <w:p w:rsidR="00821D38" w:rsidRDefault="00821D38" w:rsidP="00A1432A">
      <w:pPr>
        <w:spacing w:after="225" w:line="276" w:lineRule="auto"/>
        <w:ind w:firstLine="720"/>
        <w:jc w:val="both"/>
        <w:rPr>
          <w:rFonts w:eastAsia="Times New Roman" w:cs="Times New Roman"/>
          <w:szCs w:val="24"/>
        </w:rPr>
      </w:pPr>
      <w:r w:rsidRPr="00821D38">
        <w:rPr>
          <w:rFonts w:eastAsia="Times New Roman" w:cs="Times New Roman"/>
          <w:szCs w:val="24"/>
        </w:rPr>
        <w:t>The Sermon on the Mount especially signifies the importance of the Torah in Matthew.</w:t>
      </w:r>
      <w:r w:rsidR="00CA7FD0">
        <w:rPr>
          <w:rFonts w:eastAsia="Times New Roman" w:cs="Times New Roman"/>
          <w:szCs w:val="24"/>
        </w:rPr>
        <w:t xml:space="preserve"> </w:t>
      </w:r>
      <w:r w:rsidR="00CA7FD0" w:rsidRPr="00CA7FD0">
        <w:rPr>
          <w:rFonts w:eastAsia="Times New Roman" w:cs="Times New Roman"/>
          <w:szCs w:val="24"/>
        </w:rPr>
        <w:t>Matthew tells that Jesus came down from the mountain (Mt 8:1) as Moses once did from Mount Sinai (Ex 19:14; 32:1; 34:29). Matthew thus apparently draws a parallel between Jesus and Moses, and the Mount of Jesus’ sermon and Mount Sinai</w:t>
      </w:r>
      <w:r w:rsidR="00CA7FD0">
        <w:rPr>
          <w:rFonts w:ascii="Verdana" w:eastAsia="Times New Roman" w:hAnsi="Verdana" w:cs="Times New Roman"/>
          <w:szCs w:val="24"/>
        </w:rPr>
        <w:t>.</w:t>
      </w:r>
      <w:r w:rsidRPr="00821D38">
        <w:rPr>
          <w:rFonts w:eastAsia="Times New Roman" w:cs="Times New Roman"/>
          <w:szCs w:val="24"/>
        </w:rPr>
        <w:t xml:space="preserve"> This sermon holds a prominent position in the Gospel as the first of five great discourses. These discourses are the Sermon on the Mount (Mt 5–7), the missionary charge (Mt 10:5–42), the parables discourse (Mt 13:3–52), instructions to the community (Mt 18:3–35), and the woes and eschatological discourse (Mt 23–25)</w:t>
      </w:r>
      <w:r>
        <w:rPr>
          <w:rFonts w:eastAsia="Times New Roman" w:cs="Times New Roman"/>
          <w:szCs w:val="24"/>
        </w:rPr>
        <w:t xml:space="preserve">. </w:t>
      </w:r>
      <w:r w:rsidRPr="00821D38">
        <w:rPr>
          <w:rFonts w:eastAsia="Times New Roman" w:cs="Times New Roman"/>
          <w:szCs w:val="24"/>
        </w:rPr>
        <w:t xml:space="preserve">This fivefold structure could be a deliberate imitation of the Pentateuch to indicate the relation between Matthew’s </w:t>
      </w:r>
      <w:r w:rsidR="0008091A">
        <w:rPr>
          <w:rFonts w:eastAsia="Times New Roman" w:cs="Times New Roman"/>
          <w:szCs w:val="24"/>
        </w:rPr>
        <w:t>Gospel and the Torah</w:t>
      </w:r>
      <w:r>
        <w:rPr>
          <w:rFonts w:eastAsia="Times New Roman" w:cs="Times New Roman"/>
          <w:szCs w:val="24"/>
        </w:rPr>
        <w:t>.</w:t>
      </w:r>
    </w:p>
    <w:p w:rsidR="00A80550" w:rsidRDefault="00A80550" w:rsidP="00A1432A">
      <w:pPr>
        <w:spacing w:after="225" w:line="276" w:lineRule="auto"/>
        <w:ind w:firstLine="720"/>
        <w:jc w:val="both"/>
        <w:rPr>
          <w:rFonts w:eastAsia="Times New Roman" w:cs="Times New Roman"/>
          <w:szCs w:val="24"/>
        </w:rPr>
      </w:pPr>
      <w:r>
        <w:rPr>
          <w:rFonts w:eastAsia="Times New Roman" w:cs="Times New Roman"/>
          <w:szCs w:val="24"/>
        </w:rPr>
        <w:t>T</w:t>
      </w:r>
      <w:r w:rsidRPr="00A80550">
        <w:rPr>
          <w:rFonts w:eastAsia="Times New Roman" w:cs="Times New Roman"/>
          <w:szCs w:val="24"/>
        </w:rPr>
        <w:t>he Sinai typology is significant as Jesus went up the mountain to teach (Mt 5:1–2). This opening creates an anticipation of a new revelation to be delivered by a new Lawgiver</w:t>
      </w:r>
      <w:r w:rsidR="0008091A">
        <w:rPr>
          <w:rFonts w:eastAsia="Times New Roman" w:cs="Times New Roman"/>
          <w:szCs w:val="24"/>
        </w:rPr>
        <w:t xml:space="preserve">. </w:t>
      </w:r>
      <w:r w:rsidR="0008091A" w:rsidRPr="0008091A">
        <w:rPr>
          <w:rFonts w:eastAsia="Times New Roman" w:cs="Times New Roman"/>
          <w:szCs w:val="24"/>
        </w:rPr>
        <w:t>This expectation is met when Jesus declares the purpose of his coming with his ‘I have come’-sayings with regard to t</w:t>
      </w:r>
      <w:r w:rsidR="0008091A">
        <w:rPr>
          <w:rFonts w:eastAsia="Times New Roman" w:cs="Times New Roman"/>
          <w:szCs w:val="24"/>
        </w:rPr>
        <w:t>he law in Matthew 5:1</w:t>
      </w:r>
      <w:r w:rsidR="0008091A" w:rsidRPr="0008091A">
        <w:rPr>
          <w:rFonts w:eastAsia="Times New Roman" w:cs="Times New Roman"/>
          <w:szCs w:val="24"/>
        </w:rPr>
        <w:t>and his repeated reference to the meaning and intention of the law in th</w:t>
      </w:r>
      <w:r w:rsidR="00CA7FD0">
        <w:rPr>
          <w:rFonts w:eastAsia="Times New Roman" w:cs="Times New Roman"/>
          <w:szCs w:val="24"/>
        </w:rPr>
        <w:t xml:space="preserve">e sermon inter alia with his stipulations of the law </w:t>
      </w:r>
      <w:r w:rsidR="0008091A" w:rsidRPr="0008091A">
        <w:rPr>
          <w:rFonts w:eastAsia="Times New Roman" w:cs="Times New Roman"/>
          <w:szCs w:val="24"/>
        </w:rPr>
        <w:t>on murder, adultery, divorce, oaths, retaliatio</w:t>
      </w:r>
      <w:r w:rsidR="00CA7FD0">
        <w:rPr>
          <w:rFonts w:eastAsia="Times New Roman" w:cs="Times New Roman"/>
          <w:szCs w:val="24"/>
        </w:rPr>
        <w:t>n and neighbourly love; Mt 5:21-</w:t>
      </w:r>
      <w:r w:rsidR="0008091A" w:rsidRPr="0008091A">
        <w:rPr>
          <w:rFonts w:eastAsia="Times New Roman" w:cs="Times New Roman"/>
          <w:szCs w:val="24"/>
        </w:rPr>
        <w:t>47</w:t>
      </w:r>
      <w:r w:rsidR="0008091A">
        <w:rPr>
          <w:rFonts w:eastAsia="Times New Roman" w:cs="Times New Roman"/>
          <w:szCs w:val="24"/>
        </w:rPr>
        <w:t xml:space="preserve"> </w:t>
      </w:r>
      <w:r w:rsidR="0008091A" w:rsidRPr="0008091A">
        <w:rPr>
          <w:rFonts w:eastAsia="Times New Roman" w:cs="Times New Roman"/>
          <w:szCs w:val="24"/>
        </w:rPr>
        <w:t xml:space="preserve">and his disapproval of hypocritical righteousness in charity, </w:t>
      </w:r>
      <w:r w:rsidR="00CA7FD0">
        <w:rPr>
          <w:rFonts w:eastAsia="Times New Roman" w:cs="Times New Roman"/>
          <w:szCs w:val="24"/>
        </w:rPr>
        <w:t>praying and fasting (Mt 6:1-</w:t>
      </w:r>
      <w:r w:rsidR="0008091A">
        <w:rPr>
          <w:rFonts w:eastAsia="Times New Roman" w:cs="Times New Roman"/>
          <w:szCs w:val="24"/>
        </w:rPr>
        <w:t>18)</w:t>
      </w:r>
      <w:r w:rsidR="00CA7FD0">
        <w:rPr>
          <w:rFonts w:eastAsia="Times New Roman" w:cs="Times New Roman"/>
          <w:szCs w:val="24"/>
        </w:rPr>
        <w:t>.</w:t>
      </w:r>
    </w:p>
    <w:p w:rsidR="00CA7FD0" w:rsidRDefault="00CA7FD0" w:rsidP="00A1432A">
      <w:pPr>
        <w:spacing w:after="225" w:line="276" w:lineRule="auto"/>
        <w:ind w:firstLine="720"/>
        <w:jc w:val="both"/>
        <w:rPr>
          <w:rFonts w:eastAsia="Times New Roman" w:cs="Times New Roman"/>
          <w:szCs w:val="24"/>
        </w:rPr>
      </w:pPr>
      <w:r w:rsidRPr="00CA7FD0">
        <w:rPr>
          <w:rFonts w:eastAsia="Times New Roman" w:cs="Times New Roman"/>
          <w:szCs w:val="24"/>
        </w:rPr>
        <w:t>As Moses performed signs and miracles, so did Jesus. Jesus can therefore be regarded as t</w:t>
      </w:r>
      <w:r w:rsidR="00787583">
        <w:rPr>
          <w:rFonts w:eastAsia="Times New Roman" w:cs="Times New Roman"/>
          <w:szCs w:val="24"/>
        </w:rPr>
        <w:t xml:space="preserve">he new Moses. Shortly after the Sermon on the Mount, Matthew accounts for a set of </w:t>
      </w:r>
      <w:r w:rsidRPr="00CA7FD0">
        <w:rPr>
          <w:rFonts w:eastAsia="Times New Roman" w:cs="Times New Roman"/>
          <w:szCs w:val="24"/>
        </w:rPr>
        <w:t>10 miracle stories</w:t>
      </w:r>
      <w:r w:rsidR="00787583">
        <w:rPr>
          <w:rFonts w:eastAsia="Times New Roman" w:cs="Times New Roman"/>
          <w:szCs w:val="24"/>
        </w:rPr>
        <w:t xml:space="preserve"> (beginning from Mt 8) which</w:t>
      </w:r>
      <w:r w:rsidRPr="00CA7FD0">
        <w:rPr>
          <w:rFonts w:eastAsia="Times New Roman" w:cs="Times New Roman"/>
          <w:szCs w:val="24"/>
        </w:rPr>
        <w:t xml:space="preserve"> allude</w:t>
      </w:r>
      <w:r w:rsidR="00787583">
        <w:rPr>
          <w:rFonts w:eastAsia="Times New Roman" w:cs="Times New Roman"/>
          <w:szCs w:val="24"/>
        </w:rPr>
        <w:t>s</w:t>
      </w:r>
      <w:r w:rsidRPr="00CA7FD0">
        <w:rPr>
          <w:rFonts w:eastAsia="Times New Roman" w:cs="Times New Roman"/>
          <w:szCs w:val="24"/>
        </w:rPr>
        <w:t xml:space="preserve"> to the 10 miracles of the exodus from Egypt (Ex 7</w:t>
      </w:r>
      <w:r>
        <w:rPr>
          <w:rFonts w:eastAsia="Times New Roman" w:cs="Times New Roman"/>
          <w:szCs w:val="24"/>
        </w:rPr>
        <w:t>-</w:t>
      </w:r>
      <w:r w:rsidRPr="00CA7FD0">
        <w:rPr>
          <w:rFonts w:eastAsia="Times New Roman" w:cs="Times New Roman"/>
          <w:szCs w:val="24"/>
        </w:rPr>
        <w:t>12) and can be interpreted as a new Moses typology</w:t>
      </w:r>
      <w:r w:rsidR="00787583">
        <w:rPr>
          <w:rFonts w:eastAsia="Times New Roman" w:cs="Times New Roman"/>
          <w:szCs w:val="24"/>
        </w:rPr>
        <w:t xml:space="preserve">. </w:t>
      </w:r>
      <w:r w:rsidR="00787583" w:rsidRPr="00787583">
        <w:rPr>
          <w:rFonts w:eastAsia="Times New Roman" w:cs="Times New Roman"/>
          <w:szCs w:val="24"/>
        </w:rPr>
        <w:t>Matthew frequently affirms that the Torah continues to remain valid</w:t>
      </w:r>
      <w:r w:rsidR="00787583">
        <w:rPr>
          <w:rFonts w:eastAsia="Times New Roman" w:cs="Times New Roman"/>
          <w:szCs w:val="24"/>
        </w:rPr>
        <w:t>, for Jesus did not come to abolish the law, rather to make it come through (Mt 5:17).</w:t>
      </w:r>
    </w:p>
    <w:p w:rsidR="00105BFD" w:rsidRPr="00A1432A" w:rsidRDefault="00A1432A" w:rsidP="00A1432A">
      <w:pPr>
        <w:spacing w:after="225" w:line="276" w:lineRule="auto"/>
        <w:ind w:firstLine="720"/>
        <w:jc w:val="both"/>
        <w:rPr>
          <w:rFonts w:eastAsia="Times New Roman" w:cs="Times New Roman"/>
          <w:szCs w:val="24"/>
        </w:rPr>
      </w:pPr>
      <w:r w:rsidRPr="00A1432A">
        <w:rPr>
          <w:rFonts w:eastAsia="Times New Roman" w:cs="Times New Roman"/>
          <w:szCs w:val="24"/>
        </w:rPr>
        <w:t>Finally, In Matthew 6:33 Jesus urges his disciples to put themselves under the rule of God and constantly seek to do his will</w:t>
      </w:r>
      <w:r>
        <w:rPr>
          <w:rFonts w:eastAsia="Times New Roman" w:cs="Times New Roman"/>
          <w:szCs w:val="24"/>
        </w:rPr>
        <w:t xml:space="preserve">. </w:t>
      </w:r>
      <w:r w:rsidRPr="00A1432A">
        <w:rPr>
          <w:rFonts w:eastAsia="Times New Roman" w:cs="Times New Roman"/>
          <w:szCs w:val="24"/>
        </w:rPr>
        <w:t>This implies thoroughgoing determination to continuously obey the deepest intent of the law</w:t>
      </w:r>
      <w:r>
        <w:rPr>
          <w:rFonts w:eastAsia="Times New Roman" w:cs="Times New Roman"/>
          <w:szCs w:val="24"/>
        </w:rPr>
        <w:t>. With all these indications, it is clear that there is a close connection between Matthew’s Gospel and the Torah, such that to consider Matthew’s Gospel as the new Torah is not out of place following from the evidence present in both text.</w:t>
      </w:r>
    </w:p>
    <w:sectPr w:rsidR="00105BFD" w:rsidRPr="00A1432A" w:rsidSect="00787A78">
      <w:footerReference w:type="default" r:id="rId7"/>
      <w:pgSz w:w="12240" w:h="15840" w:code="1"/>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FFC" w:rsidRDefault="00BE5FFC" w:rsidP="00D217E0">
      <w:pPr>
        <w:spacing w:after="0" w:line="240" w:lineRule="auto"/>
      </w:pPr>
      <w:r>
        <w:separator/>
      </w:r>
    </w:p>
  </w:endnote>
  <w:endnote w:type="continuationSeparator" w:id="0">
    <w:p w:rsidR="00BE5FFC" w:rsidRDefault="00BE5FFC" w:rsidP="00D21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221042"/>
      <w:docPartObj>
        <w:docPartGallery w:val="Page Numbers (Bottom of Page)"/>
        <w:docPartUnique/>
      </w:docPartObj>
    </w:sdtPr>
    <w:sdtEndPr>
      <w:rPr>
        <w:noProof/>
      </w:rPr>
    </w:sdtEndPr>
    <w:sdtContent>
      <w:p w:rsidR="00787A78" w:rsidRDefault="00787A78">
        <w:pPr>
          <w:pStyle w:val="Footer"/>
          <w:jc w:val="right"/>
        </w:pPr>
        <w:r>
          <w:fldChar w:fldCharType="begin"/>
        </w:r>
        <w:r>
          <w:instrText xml:space="preserve"> PAGE   \* MERGEFORMAT </w:instrText>
        </w:r>
        <w:r>
          <w:fldChar w:fldCharType="separate"/>
        </w:r>
        <w:r w:rsidR="0004474F">
          <w:rPr>
            <w:noProof/>
          </w:rPr>
          <w:t>2</w:t>
        </w:r>
        <w:r>
          <w:rPr>
            <w:noProof/>
          </w:rPr>
          <w:fldChar w:fldCharType="end"/>
        </w:r>
      </w:p>
    </w:sdtContent>
  </w:sdt>
  <w:p w:rsidR="00787A78" w:rsidRDefault="00787A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FFC" w:rsidRDefault="00BE5FFC" w:rsidP="00D217E0">
      <w:pPr>
        <w:spacing w:after="0" w:line="240" w:lineRule="auto"/>
      </w:pPr>
      <w:r>
        <w:separator/>
      </w:r>
    </w:p>
  </w:footnote>
  <w:footnote w:type="continuationSeparator" w:id="0">
    <w:p w:rsidR="00BE5FFC" w:rsidRDefault="00BE5FFC" w:rsidP="00D217E0">
      <w:pPr>
        <w:spacing w:after="0" w:line="240" w:lineRule="auto"/>
      </w:pPr>
      <w:r>
        <w:continuationSeparator/>
      </w:r>
    </w:p>
  </w:footnote>
  <w:footnote w:id="1">
    <w:p w:rsidR="00A80550" w:rsidRDefault="00A80550">
      <w:pPr>
        <w:pStyle w:val="FootnoteText"/>
      </w:pPr>
      <w:r>
        <w:rPr>
          <w:rStyle w:val="FootnoteReference"/>
        </w:rPr>
        <w:footnoteRef/>
      </w:r>
      <w:r>
        <w:t xml:space="preserve"> </w:t>
      </w:r>
      <w:r>
        <w:rPr>
          <w:rStyle w:val="fontstyle01"/>
          <w:sz w:val="20"/>
          <w:szCs w:val="20"/>
        </w:rPr>
        <w:t>Matthew</w:t>
      </w:r>
      <w:r w:rsidRPr="00D217E0">
        <w:rPr>
          <w:rStyle w:val="fontstyle01"/>
          <w:sz w:val="20"/>
          <w:szCs w:val="20"/>
        </w:rPr>
        <w:t xml:space="preserve"> 1:18, 20, 23 and L</w:t>
      </w:r>
      <w:r>
        <w:rPr>
          <w:rStyle w:val="fontstyle01"/>
          <w:sz w:val="20"/>
          <w:szCs w:val="20"/>
        </w:rPr>
        <w:t xml:space="preserve">uke </w:t>
      </w:r>
      <w:r w:rsidRPr="00D217E0">
        <w:rPr>
          <w:rStyle w:val="fontstyle01"/>
          <w:sz w:val="20"/>
          <w:szCs w:val="20"/>
        </w:rPr>
        <w:t>1:27,</w:t>
      </w:r>
      <w:r>
        <w:rPr>
          <w:rStyle w:val="fontstyle01"/>
          <w:sz w:val="20"/>
          <w:szCs w:val="20"/>
        </w:rPr>
        <w:t xml:space="preserve"> </w:t>
      </w:r>
      <w:r w:rsidRPr="00D217E0">
        <w:rPr>
          <w:rStyle w:val="fontstyle01"/>
          <w:sz w:val="20"/>
          <w:szCs w:val="20"/>
        </w:rPr>
        <w:t>34</w:t>
      </w:r>
      <w:r>
        <w:rPr>
          <w:rStyle w:val="fontstyle01"/>
          <w:sz w:val="20"/>
          <w:szCs w:val="20"/>
        </w:rPr>
        <w:t>.</w:t>
      </w:r>
    </w:p>
  </w:footnote>
  <w:footnote w:id="2">
    <w:p w:rsidR="00A80550" w:rsidRDefault="00A80550">
      <w:pPr>
        <w:pStyle w:val="FootnoteText"/>
      </w:pPr>
      <w:r>
        <w:rPr>
          <w:rStyle w:val="FootnoteReference"/>
        </w:rPr>
        <w:footnoteRef/>
      </w:r>
      <w:r>
        <w:t xml:space="preserve"> Cf. </w:t>
      </w:r>
      <w:r>
        <w:rPr>
          <w:rStyle w:val="fontstyle01"/>
          <w:sz w:val="20"/>
          <w:szCs w:val="20"/>
        </w:rPr>
        <w:t>Matthew</w:t>
      </w:r>
      <w:r w:rsidRPr="00D217E0">
        <w:rPr>
          <w:rStyle w:val="fontstyle01"/>
          <w:sz w:val="20"/>
          <w:szCs w:val="20"/>
        </w:rPr>
        <w:t xml:space="preserve"> 2:1-13</w:t>
      </w:r>
      <w:r>
        <w:rPr>
          <w:rStyle w:val="fontstyle01"/>
          <w:sz w:val="20"/>
          <w:szCs w:val="20"/>
        </w:rPr>
        <w:t xml:space="preserve"> and </w:t>
      </w:r>
      <w:r w:rsidRPr="00D217E0">
        <w:rPr>
          <w:rStyle w:val="fontstyle01"/>
          <w:sz w:val="20"/>
          <w:szCs w:val="20"/>
        </w:rPr>
        <w:t>L</w:t>
      </w:r>
      <w:r>
        <w:rPr>
          <w:rStyle w:val="fontstyle01"/>
          <w:sz w:val="20"/>
          <w:szCs w:val="20"/>
        </w:rPr>
        <w:t>uke</w:t>
      </w:r>
      <w:r w:rsidRPr="00D217E0">
        <w:rPr>
          <w:rStyle w:val="fontstyle01"/>
          <w:sz w:val="20"/>
          <w:szCs w:val="20"/>
        </w:rPr>
        <w:t xml:space="preserve"> </w:t>
      </w:r>
      <w:r>
        <w:rPr>
          <w:rStyle w:val="fontstyle01"/>
          <w:sz w:val="20"/>
          <w:szCs w:val="20"/>
        </w:rPr>
        <w:t>l:</w:t>
      </w:r>
      <w:r w:rsidRPr="00D217E0">
        <w:rPr>
          <w:rStyle w:val="fontstyle01"/>
          <w:sz w:val="20"/>
          <w:szCs w:val="20"/>
        </w:rPr>
        <w:t xml:space="preserve"> 5</w:t>
      </w:r>
      <w:r>
        <w:rPr>
          <w:rStyle w:val="fontstyle01"/>
          <w:sz w:val="20"/>
          <w:szCs w:val="20"/>
        </w:rPr>
        <w:t xml:space="preserve">.  </w:t>
      </w:r>
    </w:p>
  </w:footnote>
  <w:footnote w:id="3">
    <w:p w:rsidR="00A80550" w:rsidRPr="00405060" w:rsidRDefault="00A80550">
      <w:pPr>
        <w:pStyle w:val="FootnoteText"/>
      </w:pPr>
      <w:r>
        <w:rPr>
          <w:rStyle w:val="FootnoteReference"/>
        </w:rPr>
        <w:footnoteRef/>
      </w:r>
      <w:r>
        <w:t xml:space="preserve"> </w:t>
      </w:r>
      <w:r w:rsidRPr="00405060">
        <w:rPr>
          <w:rStyle w:val="fontstyle01"/>
          <w:sz w:val="20"/>
          <w:szCs w:val="20"/>
        </w:rPr>
        <w:t>Matthew 2:1 and Luke 2:4, 6.</w:t>
      </w:r>
    </w:p>
  </w:footnote>
  <w:footnote w:id="4">
    <w:p w:rsidR="00A80550" w:rsidRDefault="00A80550">
      <w:pPr>
        <w:pStyle w:val="FootnoteText"/>
      </w:pPr>
      <w:r>
        <w:rPr>
          <w:rStyle w:val="FootnoteReference"/>
        </w:rPr>
        <w:footnoteRef/>
      </w:r>
      <w:r>
        <w:t xml:space="preserve"> </w:t>
      </w:r>
      <w:r>
        <w:rPr>
          <w:rStyle w:val="fontstyle01"/>
          <w:sz w:val="20"/>
          <w:szCs w:val="20"/>
        </w:rPr>
        <w:t xml:space="preserve">Mathew </w:t>
      </w:r>
      <w:r w:rsidRPr="00D217E0">
        <w:rPr>
          <w:rStyle w:val="fontstyle01"/>
          <w:sz w:val="20"/>
          <w:szCs w:val="20"/>
        </w:rPr>
        <w:t>1:18, 20</w:t>
      </w:r>
      <w:r>
        <w:rPr>
          <w:rStyle w:val="fontstyle01"/>
        </w:rPr>
        <w:t xml:space="preserve"> </w:t>
      </w:r>
      <w:r>
        <w:rPr>
          <w:rStyle w:val="fontstyle01"/>
          <w:sz w:val="20"/>
          <w:szCs w:val="20"/>
        </w:rPr>
        <w:t xml:space="preserve">and Luke </w:t>
      </w:r>
      <w:r w:rsidRPr="00D217E0">
        <w:rPr>
          <w:rStyle w:val="fontstyle01"/>
          <w:sz w:val="20"/>
          <w:szCs w:val="20"/>
        </w:rPr>
        <w:t>1:35</w:t>
      </w:r>
      <w:r>
        <w:rPr>
          <w:rStyle w:val="fontstyle01"/>
          <w:sz w:val="20"/>
          <w:szCs w:val="20"/>
        </w:rPr>
        <w:t xml:space="preserve">. </w:t>
      </w:r>
    </w:p>
  </w:footnote>
  <w:footnote w:id="5">
    <w:p w:rsidR="00A80550" w:rsidRDefault="00A80550">
      <w:pPr>
        <w:pStyle w:val="FootnoteText"/>
      </w:pPr>
      <w:r>
        <w:rPr>
          <w:rStyle w:val="FootnoteReference"/>
        </w:rPr>
        <w:footnoteRef/>
      </w:r>
      <w:r>
        <w:t xml:space="preserve"> </w:t>
      </w:r>
      <w:r w:rsidRPr="00D217E0">
        <w:rPr>
          <w:rStyle w:val="fontstyle01"/>
          <w:sz w:val="20"/>
          <w:szCs w:val="20"/>
        </w:rPr>
        <w:t>Matt</w:t>
      </w:r>
      <w:r>
        <w:rPr>
          <w:rStyle w:val="fontstyle01"/>
          <w:sz w:val="20"/>
          <w:szCs w:val="20"/>
        </w:rPr>
        <w:t>hew</w:t>
      </w:r>
      <w:r w:rsidRPr="00D217E0">
        <w:rPr>
          <w:rStyle w:val="fontstyle01"/>
          <w:sz w:val="20"/>
          <w:szCs w:val="20"/>
        </w:rPr>
        <w:t xml:space="preserve"> 1:18 and L</w:t>
      </w:r>
      <w:r>
        <w:rPr>
          <w:rStyle w:val="fontstyle01"/>
          <w:sz w:val="20"/>
          <w:szCs w:val="20"/>
        </w:rPr>
        <w:t>u</w:t>
      </w:r>
      <w:r w:rsidRPr="00D217E0">
        <w:rPr>
          <w:rStyle w:val="fontstyle01"/>
          <w:sz w:val="20"/>
          <w:szCs w:val="20"/>
        </w:rPr>
        <w:t>k</w:t>
      </w:r>
      <w:r>
        <w:rPr>
          <w:rStyle w:val="fontstyle01"/>
          <w:sz w:val="20"/>
          <w:szCs w:val="20"/>
        </w:rPr>
        <w:t>e 1:27, 2:5</w:t>
      </w:r>
      <w:r w:rsidRPr="00D217E0">
        <w:rPr>
          <w:rStyle w:val="fontstyle01"/>
          <w:sz w:val="20"/>
          <w:szCs w:val="20"/>
        </w:rPr>
        <w:t>.</w:t>
      </w:r>
    </w:p>
  </w:footnote>
  <w:footnote w:id="6">
    <w:p w:rsidR="00A80550" w:rsidRDefault="00A80550">
      <w:pPr>
        <w:pStyle w:val="FootnoteText"/>
      </w:pPr>
      <w:r>
        <w:rPr>
          <w:rStyle w:val="FootnoteReference"/>
        </w:rPr>
        <w:footnoteRef/>
      </w:r>
      <w:r>
        <w:t xml:space="preserve"> </w:t>
      </w:r>
      <w:r>
        <w:rPr>
          <w:rStyle w:val="fontstyle01"/>
          <w:sz w:val="20"/>
          <w:szCs w:val="20"/>
        </w:rPr>
        <w:t>Matthew</w:t>
      </w:r>
      <w:r w:rsidRPr="00D217E0">
        <w:rPr>
          <w:rStyle w:val="fontstyle01"/>
          <w:sz w:val="20"/>
          <w:szCs w:val="20"/>
        </w:rPr>
        <w:t>1:16, 20 and L</w:t>
      </w:r>
      <w:r>
        <w:rPr>
          <w:rStyle w:val="fontstyle01"/>
          <w:sz w:val="20"/>
          <w:szCs w:val="20"/>
        </w:rPr>
        <w:t>u</w:t>
      </w:r>
      <w:r w:rsidRPr="00D217E0">
        <w:rPr>
          <w:rStyle w:val="fontstyle01"/>
          <w:sz w:val="20"/>
          <w:szCs w:val="20"/>
        </w:rPr>
        <w:t>k</w:t>
      </w:r>
      <w:r>
        <w:rPr>
          <w:rStyle w:val="fontstyle01"/>
          <w:sz w:val="20"/>
          <w:szCs w:val="20"/>
        </w:rPr>
        <w:t>e</w:t>
      </w:r>
      <w:r w:rsidRPr="00D217E0">
        <w:rPr>
          <w:rStyle w:val="fontstyle01"/>
          <w:sz w:val="20"/>
          <w:szCs w:val="20"/>
        </w:rPr>
        <w:t>.1:27, 2:4</w:t>
      </w:r>
      <w:r>
        <w:rPr>
          <w:rStyle w:val="fontstyle01"/>
        </w:rPr>
        <w:t>.</w:t>
      </w:r>
    </w:p>
  </w:footnote>
  <w:footnote w:id="7">
    <w:p w:rsidR="00A80550" w:rsidRDefault="00A80550">
      <w:pPr>
        <w:pStyle w:val="FootnoteText"/>
      </w:pPr>
      <w:r>
        <w:rPr>
          <w:rStyle w:val="FootnoteReference"/>
        </w:rPr>
        <w:footnoteRef/>
      </w:r>
      <w:r>
        <w:t xml:space="preserve"> </w:t>
      </w:r>
      <w:r>
        <w:rPr>
          <w:rStyle w:val="fontstyle01"/>
          <w:sz w:val="20"/>
          <w:szCs w:val="20"/>
        </w:rPr>
        <w:t>Matthew</w:t>
      </w:r>
      <w:r w:rsidRPr="00405060">
        <w:rPr>
          <w:rStyle w:val="fontstyle01"/>
          <w:sz w:val="20"/>
          <w:szCs w:val="20"/>
        </w:rPr>
        <w:t xml:space="preserve"> 1:27 and L</w:t>
      </w:r>
      <w:r>
        <w:rPr>
          <w:rStyle w:val="fontstyle01"/>
          <w:sz w:val="20"/>
          <w:szCs w:val="20"/>
        </w:rPr>
        <w:t>u</w:t>
      </w:r>
      <w:r w:rsidRPr="00405060">
        <w:rPr>
          <w:rStyle w:val="fontstyle01"/>
          <w:sz w:val="20"/>
          <w:szCs w:val="20"/>
        </w:rPr>
        <w:t>k</w:t>
      </w:r>
      <w:r>
        <w:rPr>
          <w:rStyle w:val="fontstyle01"/>
          <w:sz w:val="20"/>
          <w:szCs w:val="20"/>
        </w:rPr>
        <w:t>e</w:t>
      </w:r>
      <w:r w:rsidRPr="00405060">
        <w:rPr>
          <w:rStyle w:val="fontstyle01"/>
          <w:sz w:val="20"/>
          <w:szCs w:val="20"/>
        </w:rPr>
        <w:t xml:space="preserve"> 2:11</w:t>
      </w:r>
      <w:r>
        <w:rPr>
          <w:rStyle w:val="fontstyle01"/>
          <w:sz w:val="20"/>
          <w:szCs w:val="20"/>
        </w:rPr>
        <w:t>.</w:t>
      </w:r>
    </w:p>
  </w:footnote>
  <w:footnote w:id="8">
    <w:p w:rsidR="00A80550" w:rsidRDefault="00A80550">
      <w:pPr>
        <w:pStyle w:val="FootnoteText"/>
      </w:pPr>
      <w:r>
        <w:rPr>
          <w:rStyle w:val="FootnoteReference"/>
        </w:rPr>
        <w:footnoteRef/>
      </w:r>
      <w:r>
        <w:t xml:space="preserve"> </w:t>
      </w:r>
      <w:r>
        <w:rPr>
          <w:rStyle w:val="fontstyle01"/>
          <w:sz w:val="20"/>
          <w:szCs w:val="20"/>
        </w:rPr>
        <w:t>Matthew1:18-20 and Luke 2:5</w:t>
      </w:r>
      <w:r w:rsidRPr="00B96C60">
        <w:rPr>
          <w:rStyle w:val="fontstyle01"/>
          <w:sz w:val="20"/>
          <w:szCs w:val="20"/>
        </w:rPr>
        <w:t>.</w:t>
      </w:r>
    </w:p>
  </w:footnote>
  <w:footnote w:id="9">
    <w:p w:rsidR="00A80550" w:rsidRDefault="00A80550">
      <w:pPr>
        <w:pStyle w:val="FootnoteText"/>
      </w:pPr>
      <w:r>
        <w:rPr>
          <w:rStyle w:val="FootnoteReference"/>
        </w:rPr>
        <w:footnoteRef/>
      </w:r>
      <w:r>
        <w:t xml:space="preserve"> </w:t>
      </w:r>
      <w:r w:rsidRPr="00B96C60">
        <w:rPr>
          <w:rStyle w:val="fontstyle01"/>
          <w:sz w:val="20"/>
          <w:szCs w:val="20"/>
        </w:rPr>
        <w:t>Matthew 2:13; Luke. 2:39</w:t>
      </w:r>
    </w:p>
  </w:footnote>
  <w:footnote w:id="10">
    <w:p w:rsidR="00A80550" w:rsidRDefault="00A80550">
      <w:pPr>
        <w:pStyle w:val="FootnoteText"/>
      </w:pPr>
      <w:r>
        <w:rPr>
          <w:rStyle w:val="FootnoteReference"/>
        </w:rPr>
        <w:footnoteRef/>
      </w:r>
      <w:r>
        <w:t xml:space="preserve"> Matthew 1: 3, 5, 6, and 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32A3E"/>
    <w:multiLevelType w:val="hybridMultilevel"/>
    <w:tmpl w:val="39DAD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535E9"/>
    <w:multiLevelType w:val="hybridMultilevel"/>
    <w:tmpl w:val="7AFA6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7B7535"/>
    <w:multiLevelType w:val="hybridMultilevel"/>
    <w:tmpl w:val="F7AC3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921503"/>
    <w:multiLevelType w:val="hybridMultilevel"/>
    <w:tmpl w:val="BF20A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4300EB"/>
    <w:multiLevelType w:val="hybridMultilevel"/>
    <w:tmpl w:val="97669CF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0183C21"/>
    <w:multiLevelType w:val="hybridMultilevel"/>
    <w:tmpl w:val="71E4B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5D"/>
    <w:rsid w:val="0004474F"/>
    <w:rsid w:val="0008091A"/>
    <w:rsid w:val="00105BFD"/>
    <w:rsid w:val="001B3015"/>
    <w:rsid w:val="00265F6F"/>
    <w:rsid w:val="002842F6"/>
    <w:rsid w:val="00405060"/>
    <w:rsid w:val="0042595C"/>
    <w:rsid w:val="0043255B"/>
    <w:rsid w:val="004721F5"/>
    <w:rsid w:val="004D4496"/>
    <w:rsid w:val="006029D1"/>
    <w:rsid w:val="006F05DE"/>
    <w:rsid w:val="006F4FDF"/>
    <w:rsid w:val="00711E39"/>
    <w:rsid w:val="00733F55"/>
    <w:rsid w:val="007607E1"/>
    <w:rsid w:val="00787583"/>
    <w:rsid w:val="00787A78"/>
    <w:rsid w:val="007D03B7"/>
    <w:rsid w:val="00821D38"/>
    <w:rsid w:val="008273F3"/>
    <w:rsid w:val="008B78A0"/>
    <w:rsid w:val="008C04EA"/>
    <w:rsid w:val="009053E9"/>
    <w:rsid w:val="00933561"/>
    <w:rsid w:val="009E6FBF"/>
    <w:rsid w:val="00A1432A"/>
    <w:rsid w:val="00A80550"/>
    <w:rsid w:val="00B1704F"/>
    <w:rsid w:val="00B437A4"/>
    <w:rsid w:val="00B96C60"/>
    <w:rsid w:val="00BE5FFC"/>
    <w:rsid w:val="00C15722"/>
    <w:rsid w:val="00CA7FD0"/>
    <w:rsid w:val="00D217E0"/>
    <w:rsid w:val="00DC39D0"/>
    <w:rsid w:val="00E1075D"/>
    <w:rsid w:val="00ED2C05"/>
    <w:rsid w:val="00FB486E"/>
    <w:rsid w:val="00FC5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F6EE2E-0015-4526-AB4C-1712AE75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75D"/>
    <w:pPr>
      <w:ind w:left="720"/>
      <w:contextualSpacing/>
    </w:pPr>
  </w:style>
  <w:style w:type="character" w:customStyle="1" w:styleId="fontstyle01">
    <w:name w:val="fontstyle01"/>
    <w:basedOn w:val="DefaultParagraphFont"/>
    <w:rsid w:val="00D217E0"/>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D217E0"/>
    <w:rPr>
      <w:rFonts w:ascii="TimesNewRomanPSMT" w:hAnsi="TimesNewRomanPSMT"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D217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17E0"/>
    <w:rPr>
      <w:sz w:val="20"/>
      <w:szCs w:val="20"/>
    </w:rPr>
  </w:style>
  <w:style w:type="character" w:styleId="FootnoteReference">
    <w:name w:val="footnote reference"/>
    <w:basedOn w:val="DefaultParagraphFont"/>
    <w:uiPriority w:val="99"/>
    <w:semiHidden/>
    <w:unhideWhenUsed/>
    <w:rsid w:val="00D217E0"/>
    <w:rPr>
      <w:vertAlign w:val="superscript"/>
    </w:rPr>
  </w:style>
  <w:style w:type="paragraph" w:styleId="Header">
    <w:name w:val="header"/>
    <w:basedOn w:val="Normal"/>
    <w:link w:val="HeaderChar"/>
    <w:uiPriority w:val="99"/>
    <w:unhideWhenUsed/>
    <w:rsid w:val="00787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A78"/>
  </w:style>
  <w:style w:type="paragraph" w:styleId="Footer">
    <w:name w:val="footer"/>
    <w:basedOn w:val="Normal"/>
    <w:link w:val="FooterChar"/>
    <w:uiPriority w:val="99"/>
    <w:unhideWhenUsed/>
    <w:rsid w:val="00787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43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2021-05-27T10:16:00Z</dcterms:created>
  <dcterms:modified xsi:type="dcterms:W3CDTF">2021-06-17T14:05:00Z</dcterms:modified>
</cp:coreProperties>
</file>