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BF5" w:rsidRDefault="00CE1BF5" w:rsidP="00CE1BF5">
      <w:pPr>
        <w:spacing w:line="360" w:lineRule="auto"/>
        <w:rPr>
          <w:rFonts w:ascii="Times New Roman" w:hAnsi="Times New Roman" w:cs="Times New Roman"/>
          <w:sz w:val="24"/>
          <w:szCs w:val="24"/>
        </w:rPr>
      </w:pPr>
      <w:r>
        <w:rPr>
          <w:rFonts w:ascii="Times New Roman" w:hAnsi="Times New Roman" w:cs="Times New Roman"/>
          <w:sz w:val="24"/>
          <w:szCs w:val="24"/>
        </w:rPr>
        <w:t xml:space="preserve">UWANDU STEPHEN </w:t>
      </w:r>
      <w:r w:rsidR="00643008">
        <w:rPr>
          <w:rFonts w:ascii="Times New Roman" w:hAnsi="Times New Roman" w:cs="Times New Roman"/>
          <w:sz w:val="24"/>
          <w:szCs w:val="24"/>
        </w:rPr>
        <w:t>DI/903</w:t>
      </w:r>
    </w:p>
    <w:p w:rsidR="009B010C" w:rsidRPr="00CE1BF5" w:rsidRDefault="009B010C" w:rsidP="00CE1BF5">
      <w:pPr>
        <w:spacing w:line="360" w:lineRule="auto"/>
        <w:rPr>
          <w:rFonts w:ascii="Times New Roman" w:hAnsi="Times New Roman" w:cs="Times New Roman"/>
          <w:sz w:val="24"/>
          <w:szCs w:val="24"/>
        </w:rPr>
      </w:pPr>
      <w:r w:rsidRPr="00CE1BF5">
        <w:rPr>
          <w:rFonts w:ascii="Times New Roman" w:hAnsi="Times New Roman" w:cs="Times New Roman"/>
          <w:sz w:val="24"/>
          <w:szCs w:val="24"/>
        </w:rPr>
        <w:t xml:space="preserve">INTRODUCTION </w:t>
      </w:r>
    </w:p>
    <w:p w:rsidR="009B010C" w:rsidRPr="00CE1BF5" w:rsidRDefault="0049281F" w:rsidP="00CE1BF5">
      <w:pPr>
        <w:spacing w:line="360" w:lineRule="auto"/>
        <w:rPr>
          <w:rFonts w:ascii="Times New Roman" w:hAnsi="Times New Roman" w:cs="Times New Roman"/>
          <w:sz w:val="24"/>
          <w:szCs w:val="24"/>
        </w:rPr>
      </w:pPr>
      <w:r w:rsidRPr="00CE1BF5">
        <w:rPr>
          <w:rFonts w:ascii="Times New Roman" w:hAnsi="Times New Roman" w:cs="Times New Roman"/>
          <w:sz w:val="24"/>
          <w:szCs w:val="24"/>
        </w:rPr>
        <w:t xml:space="preserve">The course New Testament </w:t>
      </w:r>
      <w:r w:rsidR="003252F4" w:rsidRPr="00CE1BF5">
        <w:rPr>
          <w:rFonts w:ascii="Times New Roman" w:hAnsi="Times New Roman" w:cs="Times New Roman"/>
          <w:sz w:val="24"/>
          <w:szCs w:val="24"/>
        </w:rPr>
        <w:t>Theology</w:t>
      </w:r>
      <w:r w:rsidR="00D2023B" w:rsidRPr="00CE1BF5">
        <w:rPr>
          <w:rFonts w:ascii="Times New Roman" w:hAnsi="Times New Roman" w:cs="Times New Roman"/>
          <w:sz w:val="24"/>
          <w:szCs w:val="24"/>
        </w:rPr>
        <w:t xml:space="preserve"> </w:t>
      </w:r>
      <w:r w:rsidR="009C1370" w:rsidRPr="00CE1BF5">
        <w:rPr>
          <w:rFonts w:ascii="Times New Roman" w:hAnsi="Times New Roman" w:cs="Times New Roman"/>
          <w:sz w:val="24"/>
          <w:szCs w:val="24"/>
        </w:rPr>
        <w:t>can be understood as the systematic exposition of the New Testament in grammatical, cultural and historic</w:t>
      </w:r>
      <w:r w:rsidR="003252F4" w:rsidRPr="00CE1BF5">
        <w:rPr>
          <w:rFonts w:ascii="Times New Roman" w:hAnsi="Times New Roman" w:cs="Times New Roman"/>
          <w:sz w:val="24"/>
          <w:szCs w:val="24"/>
        </w:rPr>
        <w:t>al terms. This expos</w:t>
      </w:r>
      <w:r w:rsidR="002F61A7" w:rsidRPr="00CE1BF5">
        <w:rPr>
          <w:rFonts w:ascii="Times New Roman" w:hAnsi="Times New Roman" w:cs="Times New Roman"/>
          <w:sz w:val="24"/>
          <w:szCs w:val="24"/>
        </w:rPr>
        <w:t>ition predated the event of Christ’s inauguration of the new Covenant and extends to the consummation of the redemptive power in the near future. This makes a clear distinction between the historic origin of the Old Testament and the significant teachings of</w:t>
      </w:r>
      <w:r w:rsidR="0056601B" w:rsidRPr="00CE1BF5">
        <w:rPr>
          <w:rFonts w:ascii="Times New Roman" w:hAnsi="Times New Roman" w:cs="Times New Roman"/>
          <w:sz w:val="24"/>
          <w:szCs w:val="24"/>
        </w:rPr>
        <w:t xml:space="preserve"> Jesus, the Apostles and the </w:t>
      </w:r>
      <w:proofErr w:type="spellStart"/>
      <w:r w:rsidR="0056601B" w:rsidRPr="00CE1BF5">
        <w:rPr>
          <w:rFonts w:ascii="Times New Roman" w:hAnsi="Times New Roman" w:cs="Times New Roman"/>
          <w:sz w:val="24"/>
          <w:szCs w:val="24"/>
        </w:rPr>
        <w:t>Johannine</w:t>
      </w:r>
      <w:proofErr w:type="spellEnd"/>
      <w:r w:rsidR="0056601B" w:rsidRPr="00CE1BF5">
        <w:rPr>
          <w:rFonts w:ascii="Times New Roman" w:hAnsi="Times New Roman" w:cs="Times New Roman"/>
          <w:sz w:val="24"/>
          <w:szCs w:val="24"/>
        </w:rPr>
        <w:t xml:space="preserve"> apocalypse which aims towards </w:t>
      </w:r>
      <w:r w:rsidR="00F41E16" w:rsidRPr="00CE1BF5">
        <w:rPr>
          <w:rFonts w:ascii="Times New Roman" w:hAnsi="Times New Roman" w:cs="Times New Roman"/>
          <w:sz w:val="24"/>
          <w:szCs w:val="24"/>
        </w:rPr>
        <w:t>identifying the nature of faith and the fulfillment of the promise of old which was accomplished in Jesus Christ. There are approaches stipulated out for an easy understanding of the c</w:t>
      </w:r>
      <w:r w:rsidR="009B010C" w:rsidRPr="00CE1BF5">
        <w:rPr>
          <w:rFonts w:ascii="Times New Roman" w:hAnsi="Times New Roman" w:cs="Times New Roman"/>
          <w:sz w:val="24"/>
          <w:szCs w:val="24"/>
        </w:rPr>
        <w:t>ourse.</w:t>
      </w:r>
    </w:p>
    <w:p w:rsidR="009B010C" w:rsidRPr="00CE1BF5" w:rsidRDefault="009B010C" w:rsidP="00CE1BF5">
      <w:pPr>
        <w:spacing w:line="360" w:lineRule="auto"/>
        <w:rPr>
          <w:rFonts w:ascii="Times New Roman" w:hAnsi="Times New Roman" w:cs="Times New Roman"/>
          <w:sz w:val="24"/>
          <w:szCs w:val="24"/>
        </w:rPr>
      </w:pPr>
      <w:r w:rsidRPr="00CE1BF5">
        <w:rPr>
          <w:rFonts w:ascii="Times New Roman" w:hAnsi="Times New Roman" w:cs="Times New Roman"/>
          <w:sz w:val="24"/>
          <w:szCs w:val="24"/>
        </w:rPr>
        <w:t>THE APPROACHES TO THE NEW TESTAMENT</w:t>
      </w:r>
    </w:p>
    <w:p w:rsidR="00BB252C" w:rsidRPr="00CE1BF5" w:rsidRDefault="009B010C" w:rsidP="00CE1BF5">
      <w:pPr>
        <w:spacing w:line="360" w:lineRule="auto"/>
        <w:rPr>
          <w:rFonts w:ascii="Times New Roman" w:eastAsia="Times New Roman" w:hAnsi="Times New Roman" w:cs="Times New Roman"/>
          <w:sz w:val="24"/>
          <w:szCs w:val="24"/>
        </w:rPr>
      </w:pPr>
      <w:r w:rsidRPr="00CE1BF5">
        <w:rPr>
          <w:rFonts w:ascii="Times New Roman" w:hAnsi="Times New Roman" w:cs="Times New Roman"/>
          <w:b/>
          <w:sz w:val="24"/>
          <w:szCs w:val="24"/>
        </w:rPr>
        <w:t>Unity and Diversity</w:t>
      </w:r>
      <w:r w:rsidRPr="00CE1BF5">
        <w:rPr>
          <w:rFonts w:ascii="Times New Roman" w:hAnsi="Times New Roman" w:cs="Times New Roman"/>
          <w:sz w:val="24"/>
          <w:szCs w:val="24"/>
        </w:rPr>
        <w:t xml:space="preserve">: according to </w:t>
      </w:r>
      <w:r w:rsidRPr="00CE1BF5">
        <w:rPr>
          <w:rFonts w:ascii="Times New Roman" w:eastAsia="Times New Roman" w:hAnsi="Times New Roman" w:cs="Times New Roman"/>
          <w:sz w:val="24"/>
          <w:szCs w:val="24"/>
        </w:rPr>
        <w:t xml:space="preserve">Räisänen he brought to the attention of the </w:t>
      </w:r>
      <w:r w:rsidRPr="009B010C">
        <w:rPr>
          <w:rFonts w:ascii="Times New Roman" w:eastAsia="Times New Roman" w:hAnsi="Times New Roman" w:cs="Times New Roman"/>
          <w:sz w:val="24"/>
          <w:szCs w:val="24"/>
        </w:rPr>
        <w:t>N</w:t>
      </w:r>
      <w:r w:rsidRPr="00CE1BF5">
        <w:rPr>
          <w:rFonts w:ascii="Times New Roman" w:eastAsia="Times New Roman" w:hAnsi="Times New Roman" w:cs="Times New Roman"/>
          <w:sz w:val="24"/>
          <w:szCs w:val="24"/>
        </w:rPr>
        <w:t xml:space="preserve">ew </w:t>
      </w:r>
      <w:r w:rsidRPr="009B010C">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 xml:space="preserve">estament scholars to consider the </w:t>
      </w:r>
      <w:r w:rsidRPr="009B010C">
        <w:rPr>
          <w:rFonts w:ascii="Times New Roman" w:eastAsia="Times New Roman" w:hAnsi="Times New Roman" w:cs="Times New Roman"/>
          <w:sz w:val="24"/>
          <w:szCs w:val="24"/>
        </w:rPr>
        <w:t xml:space="preserve">issues </w:t>
      </w:r>
      <w:r w:rsidRPr="00CE1BF5">
        <w:rPr>
          <w:rFonts w:ascii="Times New Roman" w:eastAsia="Times New Roman" w:hAnsi="Times New Roman" w:cs="Times New Roman"/>
          <w:sz w:val="24"/>
          <w:szCs w:val="24"/>
        </w:rPr>
        <w:t xml:space="preserve">theological matters and rather pay more attention </w:t>
      </w:r>
      <w:r w:rsidR="007E77F8" w:rsidRPr="00CE1BF5">
        <w:rPr>
          <w:rFonts w:ascii="Times New Roman" w:eastAsia="Times New Roman" w:hAnsi="Times New Roman" w:cs="Times New Roman"/>
          <w:sz w:val="24"/>
          <w:szCs w:val="24"/>
        </w:rPr>
        <w:t xml:space="preserve">on historical research in order to possess a sound </w:t>
      </w:r>
      <w:r w:rsidRPr="009B010C">
        <w:rPr>
          <w:rFonts w:ascii="Times New Roman" w:eastAsia="Times New Roman" w:hAnsi="Times New Roman" w:cs="Times New Roman"/>
          <w:sz w:val="24"/>
          <w:szCs w:val="24"/>
        </w:rPr>
        <w:t>Christian thought and critical</w:t>
      </w:r>
      <w:r w:rsidR="007E77F8" w:rsidRPr="00CE1BF5">
        <w:rPr>
          <w:rFonts w:ascii="Times New Roman" w:eastAsia="Times New Roman" w:hAnsi="Times New Roman" w:cs="Times New Roman"/>
          <w:sz w:val="24"/>
          <w:szCs w:val="24"/>
        </w:rPr>
        <w:t>ly reflect</w:t>
      </w:r>
      <w:r w:rsidRPr="009B010C">
        <w:rPr>
          <w:rFonts w:ascii="Times New Roman" w:eastAsia="Times New Roman" w:hAnsi="Times New Roman" w:cs="Times New Roman"/>
          <w:sz w:val="24"/>
          <w:szCs w:val="24"/>
        </w:rPr>
        <w:t xml:space="preserve"> on the influence of the N</w:t>
      </w:r>
      <w:r w:rsidR="007E77F8" w:rsidRPr="00CE1BF5">
        <w:rPr>
          <w:rFonts w:ascii="Times New Roman" w:eastAsia="Times New Roman" w:hAnsi="Times New Roman" w:cs="Times New Roman"/>
          <w:sz w:val="24"/>
          <w:szCs w:val="24"/>
        </w:rPr>
        <w:t xml:space="preserve">ew </w:t>
      </w:r>
      <w:r w:rsidRPr="009B010C">
        <w:rPr>
          <w:rFonts w:ascii="Times New Roman" w:eastAsia="Times New Roman" w:hAnsi="Times New Roman" w:cs="Times New Roman"/>
          <w:sz w:val="24"/>
          <w:szCs w:val="24"/>
        </w:rPr>
        <w:t>T</w:t>
      </w:r>
      <w:r w:rsidR="007E77F8" w:rsidRPr="00CE1BF5">
        <w:rPr>
          <w:rFonts w:ascii="Times New Roman" w:eastAsia="Times New Roman" w:hAnsi="Times New Roman" w:cs="Times New Roman"/>
          <w:sz w:val="24"/>
          <w:szCs w:val="24"/>
        </w:rPr>
        <w:t xml:space="preserve">estament </w:t>
      </w:r>
      <w:r w:rsidRPr="009B010C">
        <w:rPr>
          <w:rFonts w:ascii="Times New Roman" w:eastAsia="Times New Roman" w:hAnsi="Times New Roman" w:cs="Times New Roman"/>
          <w:sz w:val="24"/>
          <w:szCs w:val="24"/>
        </w:rPr>
        <w:t xml:space="preserve">in </w:t>
      </w:r>
      <w:r w:rsidR="007E77F8" w:rsidRPr="00CE1BF5">
        <w:rPr>
          <w:rFonts w:ascii="Times New Roman" w:eastAsia="Times New Roman" w:hAnsi="Times New Roman" w:cs="Times New Roman"/>
          <w:sz w:val="24"/>
          <w:szCs w:val="24"/>
        </w:rPr>
        <w:t xml:space="preserve">our </w:t>
      </w:r>
      <w:r w:rsidRPr="009B010C">
        <w:rPr>
          <w:rFonts w:ascii="Times New Roman" w:eastAsia="Times New Roman" w:hAnsi="Times New Roman" w:cs="Times New Roman"/>
          <w:sz w:val="24"/>
          <w:szCs w:val="24"/>
        </w:rPr>
        <w:t>modern</w:t>
      </w:r>
      <w:r w:rsidR="007E77F8" w:rsidRPr="00CE1BF5">
        <w:rPr>
          <w:rFonts w:ascii="Times New Roman" w:eastAsia="Times New Roman" w:hAnsi="Times New Roman" w:cs="Times New Roman"/>
          <w:sz w:val="24"/>
          <w:szCs w:val="24"/>
        </w:rPr>
        <w:t xml:space="preserve"> day</w:t>
      </w:r>
      <w:r w:rsidRPr="009B010C">
        <w:rPr>
          <w:rFonts w:ascii="Times New Roman" w:eastAsia="Times New Roman" w:hAnsi="Times New Roman" w:cs="Times New Roman"/>
          <w:sz w:val="24"/>
          <w:szCs w:val="24"/>
        </w:rPr>
        <w:t xml:space="preserve"> society</w:t>
      </w:r>
      <w:r w:rsidR="007E77F8" w:rsidRPr="00CE1BF5">
        <w:rPr>
          <w:rFonts w:ascii="Times New Roman" w:eastAsia="Times New Roman" w:hAnsi="Times New Roman" w:cs="Times New Roman"/>
          <w:sz w:val="24"/>
          <w:szCs w:val="24"/>
        </w:rPr>
        <w:t xml:space="preserve">. He further maintained that, New Testament scholars made a grave mistake by drifting from the historical parlance and embracing the theological dimension immediately after the </w:t>
      </w:r>
      <w:r w:rsidR="006D104F" w:rsidRPr="00CE1BF5">
        <w:rPr>
          <w:rFonts w:ascii="Times New Roman" w:eastAsia="Times New Roman" w:hAnsi="Times New Roman" w:cs="Times New Roman"/>
          <w:sz w:val="24"/>
          <w:szCs w:val="24"/>
        </w:rPr>
        <w:t>World War</w:t>
      </w:r>
      <w:r w:rsidR="007E77F8" w:rsidRPr="00CE1BF5">
        <w:rPr>
          <w:rFonts w:ascii="Times New Roman" w:eastAsia="Times New Roman" w:hAnsi="Times New Roman" w:cs="Times New Roman"/>
          <w:sz w:val="24"/>
          <w:szCs w:val="24"/>
        </w:rPr>
        <w:t xml:space="preserve"> 1, this made him to argue t</w:t>
      </w:r>
      <w:r w:rsidR="00753829" w:rsidRPr="00CE1BF5">
        <w:rPr>
          <w:rFonts w:ascii="Times New Roman" w:eastAsia="Times New Roman" w:hAnsi="Times New Roman" w:cs="Times New Roman"/>
          <w:sz w:val="24"/>
          <w:szCs w:val="24"/>
        </w:rPr>
        <w:t>hat the work of biblical scholars contains no element of theology in it, but purely descriptive in nature and as well historical.</w:t>
      </w:r>
      <w:r w:rsidR="00061A6C" w:rsidRPr="00CE1BF5">
        <w:rPr>
          <w:rFonts w:ascii="Times New Roman" w:eastAsia="Times New Roman" w:hAnsi="Times New Roman" w:cs="Times New Roman"/>
          <w:sz w:val="24"/>
          <w:szCs w:val="24"/>
        </w:rPr>
        <w:t xml:space="preserve"> The concept unity and diversity of the New Testament was properly attended to by Marshall although some other scholars attempted to provide solution to the ongoing dialogue but were unable to arrive at positive conclusion. Marshall was able uncover the unique voice of various scholars, and at the same time demonstrated the hidden unity discovered in theological coherence of the </w:t>
      </w:r>
      <w:r w:rsidR="00BB252C" w:rsidRPr="00CE1BF5">
        <w:rPr>
          <w:rFonts w:ascii="Times New Roman" w:eastAsia="Times New Roman" w:hAnsi="Times New Roman" w:cs="Times New Roman"/>
          <w:sz w:val="24"/>
          <w:szCs w:val="24"/>
        </w:rPr>
        <w:t>New Testament</w:t>
      </w:r>
      <w:r w:rsidR="00061A6C" w:rsidRPr="00CE1BF5">
        <w:rPr>
          <w:rFonts w:ascii="Times New Roman" w:eastAsia="Times New Roman" w:hAnsi="Times New Roman" w:cs="Times New Roman"/>
          <w:sz w:val="24"/>
          <w:szCs w:val="24"/>
        </w:rPr>
        <w:t>.</w:t>
      </w:r>
    </w:p>
    <w:p w:rsidR="0015479D" w:rsidRPr="00CE1BF5" w:rsidRDefault="00BB252C"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b/>
          <w:sz w:val="24"/>
          <w:szCs w:val="24"/>
        </w:rPr>
        <w:t>Exegesis and Theology</w:t>
      </w:r>
      <w:r w:rsidRPr="00CE1BF5">
        <w:rPr>
          <w:rFonts w:ascii="Times New Roman" w:eastAsia="Times New Roman" w:hAnsi="Times New Roman" w:cs="Times New Roman"/>
          <w:sz w:val="24"/>
          <w:szCs w:val="24"/>
        </w:rPr>
        <w:t>:</w:t>
      </w:r>
      <w:r w:rsidR="006D104F" w:rsidRPr="00CE1BF5">
        <w:rPr>
          <w:rFonts w:ascii="Times New Roman" w:eastAsia="Times New Roman" w:hAnsi="Times New Roman" w:cs="Times New Roman"/>
          <w:sz w:val="24"/>
          <w:szCs w:val="24"/>
        </w:rPr>
        <w:t xml:space="preserve"> </w:t>
      </w:r>
      <w:r w:rsidR="003559B8" w:rsidRPr="00CE1BF5">
        <w:rPr>
          <w:rFonts w:ascii="Times New Roman" w:eastAsia="Times New Roman" w:hAnsi="Times New Roman" w:cs="Times New Roman"/>
          <w:sz w:val="24"/>
          <w:szCs w:val="24"/>
        </w:rPr>
        <w:t xml:space="preserve">This approach has been under rated by most biblical scholars, but its importance cannot be over emphasized because any important strategy or attention devoted to this approach yield a wonderful fruit. </w:t>
      </w:r>
      <w:r w:rsidR="00321DA5" w:rsidRPr="00CE1BF5">
        <w:rPr>
          <w:rFonts w:ascii="Times New Roman" w:eastAsia="Times New Roman" w:hAnsi="Times New Roman" w:cs="Times New Roman"/>
          <w:sz w:val="24"/>
          <w:szCs w:val="24"/>
        </w:rPr>
        <w:t xml:space="preserve">Due to the lack of this exegetical approach in the New Testament Theology, some scholars run directly into theological summary and synthesis, resulting to assumption of theological unity devoid of substantiation. Having understood the importance of this approach, there should be a firm ground for New Testament Theology in the </w:t>
      </w:r>
      <w:r w:rsidR="00321DA5" w:rsidRPr="00CE1BF5">
        <w:rPr>
          <w:rFonts w:ascii="Times New Roman" w:eastAsia="Times New Roman" w:hAnsi="Times New Roman" w:cs="Times New Roman"/>
          <w:sz w:val="24"/>
          <w:szCs w:val="24"/>
        </w:rPr>
        <w:lastRenderedPageBreak/>
        <w:t xml:space="preserve">future </w:t>
      </w:r>
      <w:r w:rsidR="009A3256" w:rsidRPr="00CE1BF5">
        <w:rPr>
          <w:rFonts w:ascii="Times New Roman" w:eastAsia="Times New Roman" w:hAnsi="Times New Roman" w:cs="Times New Roman"/>
          <w:sz w:val="24"/>
          <w:szCs w:val="24"/>
        </w:rPr>
        <w:t>to move from an exegetical foundation to theological formulation. It is very important for clarity sake to demonstrate the work of exegesis, because without proper conviction and demonstration of exegesis in theology, it becomes nothing but an ordinary commentary.</w:t>
      </w:r>
    </w:p>
    <w:p w:rsidR="00666724" w:rsidRPr="00CE1BF5" w:rsidRDefault="0015479D"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b/>
          <w:sz w:val="24"/>
          <w:szCs w:val="24"/>
        </w:rPr>
        <w:t>History and Theology</w:t>
      </w:r>
      <w:r w:rsidRPr="00CE1BF5">
        <w:rPr>
          <w:rFonts w:ascii="Times New Roman" w:eastAsia="Times New Roman" w:hAnsi="Times New Roman" w:cs="Times New Roman"/>
          <w:sz w:val="24"/>
          <w:szCs w:val="24"/>
        </w:rPr>
        <w:t xml:space="preserve">:  Despite the cries of </w:t>
      </w:r>
      <w:proofErr w:type="spellStart"/>
      <w:r w:rsidRPr="00CE1BF5">
        <w:rPr>
          <w:rFonts w:ascii="Times New Roman" w:eastAsia="Times New Roman" w:hAnsi="Times New Roman" w:cs="Times New Roman"/>
          <w:sz w:val="24"/>
          <w:szCs w:val="24"/>
        </w:rPr>
        <w:t>Räisänen</w:t>
      </w:r>
      <w:proofErr w:type="spellEnd"/>
      <w:r w:rsidRPr="00CE1BF5">
        <w:rPr>
          <w:rFonts w:ascii="Times New Roman" w:eastAsia="Times New Roman" w:hAnsi="Times New Roman" w:cs="Times New Roman"/>
          <w:sz w:val="24"/>
          <w:szCs w:val="24"/>
        </w:rPr>
        <w:t xml:space="preserve"> and some others for the strictly and in-depth historical study </w:t>
      </w:r>
      <w:r w:rsidRPr="0015479D">
        <w:rPr>
          <w:rFonts w:ascii="Times New Roman" w:eastAsia="Times New Roman" w:hAnsi="Times New Roman" w:cs="Times New Roman"/>
          <w:sz w:val="24"/>
          <w:szCs w:val="24"/>
        </w:rPr>
        <w:t>of the N</w:t>
      </w:r>
      <w:r w:rsidRPr="00CE1BF5">
        <w:rPr>
          <w:rFonts w:ascii="Times New Roman" w:eastAsia="Times New Roman" w:hAnsi="Times New Roman" w:cs="Times New Roman"/>
          <w:sz w:val="24"/>
          <w:szCs w:val="24"/>
        </w:rPr>
        <w:t xml:space="preserve">ew </w:t>
      </w:r>
      <w:r w:rsidRPr="0015479D">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estament, it appears</w:t>
      </w:r>
      <w:r w:rsidRPr="0015479D">
        <w:rPr>
          <w:rFonts w:ascii="Times New Roman" w:eastAsia="Times New Roman" w:hAnsi="Times New Roman" w:cs="Times New Roman"/>
          <w:sz w:val="24"/>
          <w:szCs w:val="24"/>
        </w:rPr>
        <w:t xml:space="preserve"> </w:t>
      </w:r>
      <w:r w:rsidRPr="00CE1BF5">
        <w:rPr>
          <w:rFonts w:ascii="Times New Roman" w:eastAsia="Times New Roman" w:hAnsi="Times New Roman" w:cs="Times New Roman"/>
          <w:sz w:val="24"/>
          <w:szCs w:val="24"/>
        </w:rPr>
        <w:t xml:space="preserve">to be </w:t>
      </w:r>
      <w:r w:rsidRPr="0015479D">
        <w:rPr>
          <w:rFonts w:ascii="Times New Roman" w:eastAsia="Times New Roman" w:hAnsi="Times New Roman" w:cs="Times New Roman"/>
          <w:sz w:val="24"/>
          <w:szCs w:val="24"/>
        </w:rPr>
        <w:t>that N</w:t>
      </w:r>
      <w:r w:rsidRPr="00CE1BF5">
        <w:rPr>
          <w:rFonts w:ascii="Times New Roman" w:eastAsia="Times New Roman" w:hAnsi="Times New Roman" w:cs="Times New Roman"/>
          <w:sz w:val="24"/>
          <w:szCs w:val="24"/>
        </w:rPr>
        <w:t xml:space="preserve">ew </w:t>
      </w:r>
      <w:r w:rsidRPr="0015479D">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 xml:space="preserve">estament </w:t>
      </w:r>
      <w:r w:rsidRPr="0015479D">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 xml:space="preserve">heology </w:t>
      </w:r>
      <w:r w:rsidRPr="0015479D">
        <w:rPr>
          <w:rFonts w:ascii="Times New Roman" w:eastAsia="Times New Roman" w:hAnsi="Times New Roman" w:cs="Times New Roman"/>
          <w:sz w:val="24"/>
          <w:szCs w:val="24"/>
        </w:rPr>
        <w:t>has been successfully defended as a legitimate field of study.</w:t>
      </w:r>
      <w:r w:rsidRPr="00CE1BF5">
        <w:rPr>
          <w:rFonts w:ascii="Times New Roman" w:eastAsia="Times New Roman" w:hAnsi="Times New Roman" w:cs="Times New Roman"/>
          <w:sz w:val="24"/>
          <w:szCs w:val="24"/>
        </w:rPr>
        <w:t xml:space="preserve"> There has been a wonderful rapport between the two concepts of theology and history, they complement each other, and this does not</w:t>
      </w:r>
      <w:r w:rsidR="00666724" w:rsidRPr="00CE1BF5">
        <w:rPr>
          <w:rFonts w:ascii="Times New Roman" w:eastAsia="Times New Roman" w:hAnsi="Times New Roman" w:cs="Times New Roman"/>
          <w:sz w:val="24"/>
          <w:szCs w:val="24"/>
        </w:rPr>
        <w:t xml:space="preserve"> mean</w:t>
      </w:r>
      <w:r w:rsidRPr="00CE1BF5">
        <w:rPr>
          <w:rFonts w:ascii="Times New Roman" w:eastAsia="Times New Roman" w:hAnsi="Times New Roman" w:cs="Times New Roman"/>
          <w:sz w:val="24"/>
          <w:szCs w:val="24"/>
        </w:rPr>
        <w:t xml:space="preserve"> complete </w:t>
      </w:r>
      <w:r w:rsidRPr="0015479D">
        <w:rPr>
          <w:rFonts w:ascii="Times New Roman" w:eastAsia="Times New Roman" w:hAnsi="Times New Roman" w:cs="Times New Roman"/>
          <w:sz w:val="24"/>
          <w:szCs w:val="24"/>
        </w:rPr>
        <w:t>disregard for historical research</w:t>
      </w:r>
      <w:r w:rsidR="00666724" w:rsidRPr="00CE1BF5">
        <w:rPr>
          <w:rFonts w:ascii="Times New Roman" w:eastAsia="Times New Roman" w:hAnsi="Times New Roman" w:cs="Times New Roman"/>
          <w:sz w:val="24"/>
          <w:szCs w:val="24"/>
        </w:rPr>
        <w:t xml:space="preserve">, using the example of Paul in the scripture, one can easily connect the importance of the course with his historical analysis of his theological view known as the Pauline letters. </w:t>
      </w:r>
    </w:p>
    <w:p w:rsidR="00800917" w:rsidRPr="00CE1BF5" w:rsidRDefault="00666724"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b/>
          <w:sz w:val="24"/>
          <w:szCs w:val="24"/>
        </w:rPr>
        <w:t>Narrative and Theology</w:t>
      </w:r>
      <w:r w:rsidRPr="00CE1BF5">
        <w:rPr>
          <w:rFonts w:ascii="Times New Roman" w:eastAsia="Times New Roman" w:hAnsi="Times New Roman" w:cs="Times New Roman"/>
          <w:sz w:val="24"/>
          <w:szCs w:val="24"/>
        </w:rPr>
        <w:t xml:space="preserve">: This has been one of the major backups of the New Testament in research both in micro and macro level. Beale from the angle of the macro level makes a convincing </w:t>
      </w:r>
      <w:r w:rsidRPr="00666724">
        <w:rPr>
          <w:rFonts w:ascii="Times New Roman" w:eastAsia="Times New Roman" w:hAnsi="Times New Roman" w:cs="Times New Roman"/>
          <w:sz w:val="24"/>
          <w:szCs w:val="24"/>
        </w:rPr>
        <w:t>argument for an overarching N</w:t>
      </w:r>
      <w:r w:rsidRPr="00CE1BF5">
        <w:rPr>
          <w:rFonts w:ascii="Times New Roman" w:eastAsia="Times New Roman" w:hAnsi="Times New Roman" w:cs="Times New Roman"/>
          <w:sz w:val="24"/>
          <w:szCs w:val="24"/>
        </w:rPr>
        <w:t xml:space="preserve">ew </w:t>
      </w:r>
      <w:r w:rsidRPr="00666724">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estament storyline which joins</w:t>
      </w:r>
      <w:r w:rsidRPr="00666724">
        <w:rPr>
          <w:rFonts w:ascii="Times New Roman" w:eastAsia="Times New Roman" w:hAnsi="Times New Roman" w:cs="Times New Roman"/>
          <w:sz w:val="24"/>
          <w:szCs w:val="24"/>
        </w:rPr>
        <w:t xml:space="preserve"> together the theological emphases of the individual writers. This is an area ripe for further study.</w:t>
      </w:r>
      <w:r w:rsidR="00800917" w:rsidRPr="00CE1BF5">
        <w:rPr>
          <w:rFonts w:ascii="Times New Roman" w:eastAsia="Times New Roman" w:hAnsi="Times New Roman" w:cs="Times New Roman"/>
          <w:sz w:val="24"/>
          <w:szCs w:val="24"/>
        </w:rPr>
        <w:t xml:space="preserve"> While Paul o</w:t>
      </w:r>
      <w:r w:rsidR="00800917" w:rsidRPr="00666724">
        <w:rPr>
          <w:rFonts w:ascii="Times New Roman" w:eastAsia="Times New Roman" w:hAnsi="Times New Roman" w:cs="Times New Roman"/>
          <w:sz w:val="24"/>
          <w:szCs w:val="24"/>
        </w:rPr>
        <w:t>n the micro level</w:t>
      </w:r>
      <w:r w:rsidR="00800917" w:rsidRPr="00CE1BF5">
        <w:rPr>
          <w:rFonts w:ascii="Times New Roman" w:eastAsia="Times New Roman" w:hAnsi="Times New Roman" w:cs="Times New Roman"/>
          <w:sz w:val="24"/>
          <w:szCs w:val="24"/>
        </w:rPr>
        <w:t xml:space="preserve"> presents the </w:t>
      </w:r>
      <w:r w:rsidRPr="00666724">
        <w:rPr>
          <w:rFonts w:ascii="Times New Roman" w:eastAsia="Times New Roman" w:hAnsi="Times New Roman" w:cs="Times New Roman"/>
          <w:sz w:val="24"/>
          <w:szCs w:val="24"/>
        </w:rPr>
        <w:t xml:space="preserve">Pauline scholarship in recent years </w:t>
      </w:r>
      <w:r w:rsidR="00800917" w:rsidRPr="00CE1BF5">
        <w:rPr>
          <w:rFonts w:ascii="Times New Roman" w:eastAsia="Times New Roman" w:hAnsi="Times New Roman" w:cs="Times New Roman"/>
          <w:sz w:val="24"/>
          <w:szCs w:val="24"/>
        </w:rPr>
        <w:t xml:space="preserve">which </w:t>
      </w:r>
      <w:r w:rsidRPr="00666724">
        <w:rPr>
          <w:rFonts w:ascii="Times New Roman" w:eastAsia="Times New Roman" w:hAnsi="Times New Roman" w:cs="Times New Roman"/>
          <w:sz w:val="24"/>
          <w:szCs w:val="24"/>
        </w:rPr>
        <w:t>has focused on the narrative substructure of Paul’s theology.</w:t>
      </w:r>
      <w:r w:rsidR="00800917" w:rsidRPr="00CE1BF5">
        <w:rPr>
          <w:rFonts w:ascii="Times New Roman" w:eastAsia="Times New Roman" w:hAnsi="Times New Roman" w:cs="Times New Roman"/>
          <w:sz w:val="24"/>
          <w:szCs w:val="24"/>
        </w:rPr>
        <w:t xml:space="preserve"> For the growth New </w:t>
      </w:r>
      <w:proofErr w:type="gramStart"/>
      <w:r w:rsidR="00800917" w:rsidRPr="00CE1BF5">
        <w:rPr>
          <w:rFonts w:ascii="Times New Roman" w:eastAsia="Times New Roman" w:hAnsi="Times New Roman" w:cs="Times New Roman"/>
          <w:sz w:val="24"/>
          <w:szCs w:val="24"/>
        </w:rPr>
        <w:t>testament</w:t>
      </w:r>
      <w:proofErr w:type="gramEnd"/>
      <w:r w:rsidR="00800917" w:rsidRPr="00CE1BF5">
        <w:rPr>
          <w:rFonts w:ascii="Times New Roman" w:eastAsia="Times New Roman" w:hAnsi="Times New Roman" w:cs="Times New Roman"/>
          <w:sz w:val="24"/>
          <w:szCs w:val="24"/>
        </w:rPr>
        <w:t xml:space="preserve"> theology, attention has to be paid to this area in other to rediscover the theological unity of the New Testament.</w:t>
      </w:r>
    </w:p>
    <w:p w:rsidR="00DC49FF" w:rsidRPr="00CE1BF5" w:rsidRDefault="00800917"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sz w:val="24"/>
          <w:szCs w:val="24"/>
        </w:rPr>
        <w:t>CONCLUSION</w:t>
      </w:r>
    </w:p>
    <w:p w:rsidR="00800917" w:rsidRPr="00800917" w:rsidRDefault="00DC49FF"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sz w:val="24"/>
          <w:szCs w:val="24"/>
        </w:rPr>
        <w:t xml:space="preserve">This is to say that a </w:t>
      </w:r>
      <w:r w:rsidR="00800917" w:rsidRPr="00800917">
        <w:rPr>
          <w:rFonts w:ascii="Times New Roman" w:eastAsia="Times New Roman" w:hAnsi="Times New Roman" w:cs="Times New Roman"/>
          <w:sz w:val="24"/>
          <w:szCs w:val="24"/>
        </w:rPr>
        <w:t>successful N</w:t>
      </w:r>
      <w:r w:rsidRPr="00CE1BF5">
        <w:rPr>
          <w:rFonts w:ascii="Times New Roman" w:eastAsia="Times New Roman" w:hAnsi="Times New Roman" w:cs="Times New Roman"/>
          <w:sz w:val="24"/>
          <w:szCs w:val="24"/>
        </w:rPr>
        <w:t xml:space="preserve">ew </w:t>
      </w:r>
      <w:r w:rsidR="00800917" w:rsidRPr="00800917">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 xml:space="preserve">estament </w:t>
      </w:r>
      <w:r w:rsidR="00800917" w:rsidRPr="00800917">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heology</w:t>
      </w:r>
      <w:r w:rsidR="00800917" w:rsidRPr="00800917">
        <w:rPr>
          <w:rFonts w:ascii="Times New Roman" w:eastAsia="Times New Roman" w:hAnsi="Times New Roman" w:cs="Times New Roman"/>
          <w:sz w:val="24"/>
          <w:szCs w:val="24"/>
        </w:rPr>
        <w:t xml:space="preserve"> </w:t>
      </w:r>
      <w:r w:rsidRPr="00CE1BF5">
        <w:rPr>
          <w:rFonts w:ascii="Times New Roman" w:eastAsia="Times New Roman" w:hAnsi="Times New Roman" w:cs="Times New Roman"/>
          <w:sz w:val="24"/>
          <w:szCs w:val="24"/>
        </w:rPr>
        <w:t xml:space="preserve">ought to </w:t>
      </w:r>
      <w:r w:rsidR="00800917" w:rsidRPr="00800917">
        <w:rPr>
          <w:rFonts w:ascii="Times New Roman" w:eastAsia="Times New Roman" w:hAnsi="Times New Roman" w:cs="Times New Roman"/>
          <w:sz w:val="24"/>
          <w:szCs w:val="24"/>
        </w:rPr>
        <w:t xml:space="preserve">engage </w:t>
      </w:r>
      <w:r w:rsidRPr="00CE1BF5">
        <w:rPr>
          <w:rFonts w:ascii="Times New Roman" w:eastAsia="Times New Roman" w:hAnsi="Times New Roman" w:cs="Times New Roman"/>
          <w:sz w:val="24"/>
          <w:szCs w:val="24"/>
        </w:rPr>
        <w:t xml:space="preserve">the </w:t>
      </w:r>
      <w:r w:rsidR="00800917" w:rsidRPr="00800917">
        <w:rPr>
          <w:rFonts w:ascii="Times New Roman" w:eastAsia="Times New Roman" w:hAnsi="Times New Roman" w:cs="Times New Roman"/>
          <w:sz w:val="24"/>
          <w:szCs w:val="24"/>
        </w:rPr>
        <w:t xml:space="preserve">opposing scholars on </w:t>
      </w:r>
      <w:r w:rsidRPr="00CE1BF5">
        <w:rPr>
          <w:rFonts w:ascii="Times New Roman" w:eastAsia="Times New Roman" w:hAnsi="Times New Roman" w:cs="Times New Roman"/>
          <w:sz w:val="24"/>
          <w:szCs w:val="24"/>
        </w:rPr>
        <w:t xml:space="preserve">the ground of </w:t>
      </w:r>
      <w:r w:rsidR="00800917" w:rsidRPr="00800917">
        <w:rPr>
          <w:rFonts w:ascii="Times New Roman" w:eastAsia="Times New Roman" w:hAnsi="Times New Roman" w:cs="Times New Roman"/>
          <w:sz w:val="24"/>
          <w:szCs w:val="24"/>
        </w:rPr>
        <w:t xml:space="preserve">exegetical rather than theological </w:t>
      </w:r>
      <w:r w:rsidRPr="00CE1BF5">
        <w:rPr>
          <w:rFonts w:ascii="Times New Roman" w:eastAsia="Times New Roman" w:hAnsi="Times New Roman" w:cs="Times New Roman"/>
          <w:sz w:val="24"/>
          <w:szCs w:val="24"/>
        </w:rPr>
        <w:t>grounds. More so,</w:t>
      </w:r>
      <w:r w:rsidR="00800917" w:rsidRPr="00800917">
        <w:rPr>
          <w:rFonts w:ascii="Times New Roman" w:eastAsia="Times New Roman" w:hAnsi="Times New Roman" w:cs="Times New Roman"/>
          <w:sz w:val="24"/>
          <w:szCs w:val="24"/>
        </w:rPr>
        <w:t xml:space="preserve"> future</w:t>
      </w:r>
      <w:r w:rsidRPr="00CE1BF5">
        <w:rPr>
          <w:rFonts w:ascii="Times New Roman" w:eastAsia="Times New Roman" w:hAnsi="Times New Roman" w:cs="Times New Roman"/>
          <w:sz w:val="24"/>
          <w:szCs w:val="24"/>
        </w:rPr>
        <w:t xml:space="preserve"> </w:t>
      </w:r>
      <w:r w:rsidRPr="00800917">
        <w:rPr>
          <w:rFonts w:ascii="Times New Roman" w:eastAsia="Times New Roman" w:hAnsi="Times New Roman" w:cs="Times New Roman"/>
          <w:sz w:val="24"/>
          <w:szCs w:val="24"/>
        </w:rPr>
        <w:t>N</w:t>
      </w:r>
      <w:r w:rsidRPr="00CE1BF5">
        <w:rPr>
          <w:rFonts w:ascii="Times New Roman" w:eastAsia="Times New Roman" w:hAnsi="Times New Roman" w:cs="Times New Roman"/>
          <w:sz w:val="24"/>
          <w:szCs w:val="24"/>
        </w:rPr>
        <w:t xml:space="preserve">ew </w:t>
      </w:r>
      <w:r w:rsidRPr="00800917">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 xml:space="preserve">estament </w:t>
      </w:r>
      <w:r w:rsidRPr="00800917">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heology</w:t>
      </w:r>
      <w:r w:rsidR="00800917" w:rsidRPr="00800917">
        <w:rPr>
          <w:rFonts w:ascii="Times New Roman" w:eastAsia="Times New Roman" w:hAnsi="Times New Roman" w:cs="Times New Roman"/>
          <w:sz w:val="24"/>
          <w:szCs w:val="24"/>
        </w:rPr>
        <w:t xml:space="preserve"> </w:t>
      </w:r>
      <w:r w:rsidRPr="00CE1BF5">
        <w:rPr>
          <w:rFonts w:ascii="Times New Roman" w:eastAsia="Times New Roman" w:hAnsi="Times New Roman" w:cs="Times New Roman"/>
          <w:sz w:val="24"/>
          <w:szCs w:val="24"/>
        </w:rPr>
        <w:t>should</w:t>
      </w:r>
      <w:r w:rsidR="00800917" w:rsidRPr="00800917">
        <w:rPr>
          <w:rFonts w:ascii="Times New Roman" w:eastAsia="Times New Roman" w:hAnsi="Times New Roman" w:cs="Times New Roman"/>
          <w:sz w:val="24"/>
          <w:szCs w:val="24"/>
        </w:rPr>
        <w:t xml:space="preserve"> be able to demonstrate the unity of the </w:t>
      </w:r>
      <w:r w:rsidRPr="00800917">
        <w:rPr>
          <w:rFonts w:ascii="Times New Roman" w:eastAsia="Times New Roman" w:hAnsi="Times New Roman" w:cs="Times New Roman"/>
          <w:sz w:val="24"/>
          <w:szCs w:val="24"/>
        </w:rPr>
        <w:t>N</w:t>
      </w:r>
      <w:r w:rsidRPr="00CE1BF5">
        <w:rPr>
          <w:rFonts w:ascii="Times New Roman" w:eastAsia="Times New Roman" w:hAnsi="Times New Roman" w:cs="Times New Roman"/>
          <w:sz w:val="24"/>
          <w:szCs w:val="24"/>
        </w:rPr>
        <w:t xml:space="preserve">ew </w:t>
      </w:r>
      <w:r w:rsidRPr="00800917">
        <w:rPr>
          <w:rFonts w:ascii="Times New Roman" w:eastAsia="Times New Roman" w:hAnsi="Times New Roman" w:cs="Times New Roman"/>
          <w:sz w:val="24"/>
          <w:szCs w:val="24"/>
        </w:rPr>
        <w:t>T</w:t>
      </w:r>
      <w:r w:rsidRPr="00CE1BF5">
        <w:rPr>
          <w:rFonts w:ascii="Times New Roman" w:eastAsia="Times New Roman" w:hAnsi="Times New Roman" w:cs="Times New Roman"/>
          <w:sz w:val="24"/>
          <w:szCs w:val="24"/>
        </w:rPr>
        <w:t xml:space="preserve">estament </w:t>
      </w:r>
      <w:r w:rsidR="00800917" w:rsidRPr="00800917">
        <w:rPr>
          <w:rFonts w:ascii="Times New Roman" w:eastAsia="Times New Roman" w:hAnsi="Times New Roman" w:cs="Times New Roman"/>
          <w:sz w:val="24"/>
          <w:szCs w:val="24"/>
        </w:rPr>
        <w:t>throu</w:t>
      </w:r>
      <w:r w:rsidRPr="00CE1BF5">
        <w:rPr>
          <w:rFonts w:ascii="Times New Roman" w:eastAsia="Times New Roman" w:hAnsi="Times New Roman" w:cs="Times New Roman"/>
          <w:sz w:val="24"/>
          <w:szCs w:val="24"/>
        </w:rPr>
        <w:t>gh accurate exegetical work which does not deny its diversity, discovering the theological cohesiveness on a</w:t>
      </w:r>
      <w:r w:rsidR="00800917" w:rsidRPr="00800917">
        <w:rPr>
          <w:rFonts w:ascii="Times New Roman" w:eastAsia="Times New Roman" w:hAnsi="Times New Roman" w:cs="Times New Roman"/>
          <w:sz w:val="24"/>
          <w:szCs w:val="24"/>
        </w:rPr>
        <w:t xml:space="preserve"> broad </w:t>
      </w:r>
      <w:r w:rsidRPr="00CE1BF5">
        <w:rPr>
          <w:rFonts w:ascii="Times New Roman" w:eastAsia="Times New Roman" w:hAnsi="Times New Roman" w:cs="Times New Roman"/>
          <w:sz w:val="24"/>
          <w:szCs w:val="24"/>
        </w:rPr>
        <w:t>plain, would be of great benefit to the future New Testament scholars and</w:t>
      </w:r>
      <w:r w:rsidR="00800917" w:rsidRPr="00800917">
        <w:rPr>
          <w:rFonts w:ascii="Times New Roman" w:eastAsia="Times New Roman" w:hAnsi="Times New Roman" w:cs="Times New Roman"/>
          <w:sz w:val="24"/>
          <w:szCs w:val="24"/>
        </w:rPr>
        <w:t xml:space="preserve"> the church</w:t>
      </w:r>
      <w:r w:rsidRPr="00CE1BF5">
        <w:rPr>
          <w:rFonts w:ascii="Times New Roman" w:eastAsia="Times New Roman" w:hAnsi="Times New Roman" w:cs="Times New Roman"/>
          <w:sz w:val="24"/>
          <w:szCs w:val="24"/>
        </w:rPr>
        <w:t xml:space="preserve"> at large. </w:t>
      </w:r>
    </w:p>
    <w:p w:rsidR="00666724" w:rsidRPr="00666724" w:rsidRDefault="00800917"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sz w:val="24"/>
          <w:szCs w:val="24"/>
        </w:rPr>
        <w:t xml:space="preserve"> </w:t>
      </w:r>
    </w:p>
    <w:p w:rsidR="0015479D" w:rsidRPr="0015479D" w:rsidRDefault="00666724"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sz w:val="24"/>
          <w:szCs w:val="24"/>
        </w:rPr>
        <w:t xml:space="preserve">  </w:t>
      </w:r>
    </w:p>
    <w:p w:rsidR="0049281F" w:rsidRPr="00CE1BF5" w:rsidRDefault="0015479D" w:rsidP="00CE1BF5">
      <w:pPr>
        <w:spacing w:line="360" w:lineRule="auto"/>
        <w:rPr>
          <w:rFonts w:ascii="Times New Roman" w:eastAsia="Times New Roman" w:hAnsi="Times New Roman" w:cs="Times New Roman"/>
          <w:sz w:val="24"/>
          <w:szCs w:val="24"/>
        </w:rPr>
      </w:pPr>
      <w:r w:rsidRPr="00CE1BF5">
        <w:rPr>
          <w:rFonts w:ascii="Times New Roman" w:eastAsia="Times New Roman" w:hAnsi="Times New Roman" w:cs="Times New Roman"/>
          <w:sz w:val="24"/>
          <w:szCs w:val="24"/>
        </w:rPr>
        <w:t xml:space="preserve"> </w:t>
      </w:r>
      <w:r w:rsidR="007E77F8" w:rsidRPr="00CE1BF5">
        <w:rPr>
          <w:rFonts w:ascii="Times New Roman" w:eastAsia="Times New Roman" w:hAnsi="Times New Roman" w:cs="Times New Roman"/>
          <w:sz w:val="24"/>
          <w:szCs w:val="24"/>
        </w:rPr>
        <w:t xml:space="preserve"> </w:t>
      </w:r>
    </w:p>
    <w:sectPr w:rsidR="0049281F" w:rsidRPr="00CE1BF5" w:rsidSect="00247A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49281F"/>
    <w:rsid w:val="00061A6C"/>
    <w:rsid w:val="0015479D"/>
    <w:rsid w:val="00247A5C"/>
    <w:rsid w:val="002F61A7"/>
    <w:rsid w:val="00321DA5"/>
    <w:rsid w:val="003252F4"/>
    <w:rsid w:val="003559B8"/>
    <w:rsid w:val="0049281F"/>
    <w:rsid w:val="0056601B"/>
    <w:rsid w:val="00643008"/>
    <w:rsid w:val="00666724"/>
    <w:rsid w:val="006D104F"/>
    <w:rsid w:val="00753829"/>
    <w:rsid w:val="007E77F8"/>
    <w:rsid w:val="00800917"/>
    <w:rsid w:val="009A3256"/>
    <w:rsid w:val="009B010C"/>
    <w:rsid w:val="009C1370"/>
    <w:rsid w:val="00BB252C"/>
    <w:rsid w:val="00CE1BF5"/>
    <w:rsid w:val="00D2023B"/>
    <w:rsid w:val="00DC49FF"/>
    <w:rsid w:val="00F41E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703727">
      <w:bodyDiv w:val="1"/>
      <w:marLeft w:val="0"/>
      <w:marRight w:val="0"/>
      <w:marTop w:val="0"/>
      <w:marBottom w:val="0"/>
      <w:divBdr>
        <w:top w:val="none" w:sz="0" w:space="0" w:color="auto"/>
        <w:left w:val="none" w:sz="0" w:space="0" w:color="auto"/>
        <w:bottom w:val="none" w:sz="0" w:space="0" w:color="auto"/>
        <w:right w:val="none" w:sz="0" w:space="0" w:color="auto"/>
      </w:divBdr>
      <w:divsChild>
        <w:div w:id="1385331192">
          <w:marLeft w:val="0"/>
          <w:marRight w:val="0"/>
          <w:marTop w:val="0"/>
          <w:marBottom w:val="0"/>
          <w:divBdr>
            <w:top w:val="none" w:sz="0" w:space="0" w:color="auto"/>
            <w:left w:val="none" w:sz="0" w:space="0" w:color="auto"/>
            <w:bottom w:val="none" w:sz="0" w:space="0" w:color="auto"/>
            <w:right w:val="none" w:sz="0" w:space="0" w:color="auto"/>
          </w:divBdr>
        </w:div>
        <w:div w:id="1523932367">
          <w:marLeft w:val="0"/>
          <w:marRight w:val="0"/>
          <w:marTop w:val="0"/>
          <w:marBottom w:val="0"/>
          <w:divBdr>
            <w:top w:val="none" w:sz="0" w:space="0" w:color="auto"/>
            <w:left w:val="none" w:sz="0" w:space="0" w:color="auto"/>
            <w:bottom w:val="none" w:sz="0" w:space="0" w:color="auto"/>
            <w:right w:val="none" w:sz="0" w:space="0" w:color="auto"/>
          </w:divBdr>
        </w:div>
        <w:div w:id="348603868">
          <w:marLeft w:val="0"/>
          <w:marRight w:val="0"/>
          <w:marTop w:val="0"/>
          <w:marBottom w:val="0"/>
          <w:divBdr>
            <w:top w:val="none" w:sz="0" w:space="0" w:color="auto"/>
            <w:left w:val="none" w:sz="0" w:space="0" w:color="auto"/>
            <w:bottom w:val="none" w:sz="0" w:space="0" w:color="auto"/>
            <w:right w:val="none" w:sz="0" w:space="0" w:color="auto"/>
          </w:divBdr>
        </w:div>
        <w:div w:id="582302431">
          <w:marLeft w:val="0"/>
          <w:marRight w:val="0"/>
          <w:marTop w:val="0"/>
          <w:marBottom w:val="0"/>
          <w:divBdr>
            <w:top w:val="none" w:sz="0" w:space="0" w:color="auto"/>
            <w:left w:val="none" w:sz="0" w:space="0" w:color="auto"/>
            <w:bottom w:val="none" w:sz="0" w:space="0" w:color="auto"/>
            <w:right w:val="none" w:sz="0" w:space="0" w:color="auto"/>
          </w:divBdr>
        </w:div>
        <w:div w:id="402220264">
          <w:marLeft w:val="0"/>
          <w:marRight w:val="0"/>
          <w:marTop w:val="0"/>
          <w:marBottom w:val="0"/>
          <w:divBdr>
            <w:top w:val="none" w:sz="0" w:space="0" w:color="auto"/>
            <w:left w:val="none" w:sz="0" w:space="0" w:color="auto"/>
            <w:bottom w:val="none" w:sz="0" w:space="0" w:color="auto"/>
            <w:right w:val="none" w:sz="0" w:space="0" w:color="auto"/>
          </w:divBdr>
        </w:div>
        <w:div w:id="1226792874">
          <w:marLeft w:val="0"/>
          <w:marRight w:val="0"/>
          <w:marTop w:val="0"/>
          <w:marBottom w:val="0"/>
          <w:divBdr>
            <w:top w:val="none" w:sz="0" w:space="0" w:color="auto"/>
            <w:left w:val="none" w:sz="0" w:space="0" w:color="auto"/>
            <w:bottom w:val="none" w:sz="0" w:space="0" w:color="auto"/>
            <w:right w:val="none" w:sz="0" w:space="0" w:color="auto"/>
          </w:divBdr>
        </w:div>
        <w:div w:id="528379381">
          <w:marLeft w:val="0"/>
          <w:marRight w:val="0"/>
          <w:marTop w:val="0"/>
          <w:marBottom w:val="0"/>
          <w:divBdr>
            <w:top w:val="none" w:sz="0" w:space="0" w:color="auto"/>
            <w:left w:val="none" w:sz="0" w:space="0" w:color="auto"/>
            <w:bottom w:val="none" w:sz="0" w:space="0" w:color="auto"/>
            <w:right w:val="none" w:sz="0" w:space="0" w:color="auto"/>
          </w:divBdr>
        </w:div>
      </w:divsChild>
    </w:div>
    <w:div w:id="416100962">
      <w:bodyDiv w:val="1"/>
      <w:marLeft w:val="0"/>
      <w:marRight w:val="0"/>
      <w:marTop w:val="0"/>
      <w:marBottom w:val="0"/>
      <w:divBdr>
        <w:top w:val="none" w:sz="0" w:space="0" w:color="auto"/>
        <w:left w:val="none" w:sz="0" w:space="0" w:color="auto"/>
        <w:bottom w:val="none" w:sz="0" w:space="0" w:color="auto"/>
        <w:right w:val="none" w:sz="0" w:space="0" w:color="auto"/>
      </w:divBdr>
      <w:divsChild>
        <w:div w:id="712341145">
          <w:marLeft w:val="0"/>
          <w:marRight w:val="0"/>
          <w:marTop w:val="0"/>
          <w:marBottom w:val="0"/>
          <w:divBdr>
            <w:top w:val="none" w:sz="0" w:space="0" w:color="auto"/>
            <w:left w:val="none" w:sz="0" w:space="0" w:color="auto"/>
            <w:bottom w:val="none" w:sz="0" w:space="0" w:color="auto"/>
            <w:right w:val="none" w:sz="0" w:space="0" w:color="auto"/>
          </w:divBdr>
        </w:div>
        <w:div w:id="2103529057">
          <w:marLeft w:val="0"/>
          <w:marRight w:val="0"/>
          <w:marTop w:val="0"/>
          <w:marBottom w:val="0"/>
          <w:divBdr>
            <w:top w:val="none" w:sz="0" w:space="0" w:color="auto"/>
            <w:left w:val="none" w:sz="0" w:space="0" w:color="auto"/>
            <w:bottom w:val="none" w:sz="0" w:space="0" w:color="auto"/>
            <w:right w:val="none" w:sz="0" w:space="0" w:color="auto"/>
          </w:divBdr>
        </w:div>
        <w:div w:id="2028409052">
          <w:marLeft w:val="0"/>
          <w:marRight w:val="0"/>
          <w:marTop w:val="0"/>
          <w:marBottom w:val="0"/>
          <w:divBdr>
            <w:top w:val="none" w:sz="0" w:space="0" w:color="auto"/>
            <w:left w:val="none" w:sz="0" w:space="0" w:color="auto"/>
            <w:bottom w:val="none" w:sz="0" w:space="0" w:color="auto"/>
            <w:right w:val="none" w:sz="0" w:space="0" w:color="auto"/>
          </w:divBdr>
        </w:div>
        <w:div w:id="1156413435">
          <w:marLeft w:val="0"/>
          <w:marRight w:val="0"/>
          <w:marTop w:val="0"/>
          <w:marBottom w:val="0"/>
          <w:divBdr>
            <w:top w:val="none" w:sz="0" w:space="0" w:color="auto"/>
            <w:left w:val="none" w:sz="0" w:space="0" w:color="auto"/>
            <w:bottom w:val="none" w:sz="0" w:space="0" w:color="auto"/>
            <w:right w:val="none" w:sz="0" w:space="0" w:color="auto"/>
          </w:divBdr>
        </w:div>
        <w:div w:id="308174533">
          <w:marLeft w:val="0"/>
          <w:marRight w:val="0"/>
          <w:marTop w:val="0"/>
          <w:marBottom w:val="0"/>
          <w:divBdr>
            <w:top w:val="none" w:sz="0" w:space="0" w:color="auto"/>
            <w:left w:val="none" w:sz="0" w:space="0" w:color="auto"/>
            <w:bottom w:val="none" w:sz="0" w:space="0" w:color="auto"/>
            <w:right w:val="none" w:sz="0" w:space="0" w:color="auto"/>
          </w:divBdr>
        </w:div>
        <w:div w:id="1236283978">
          <w:marLeft w:val="0"/>
          <w:marRight w:val="0"/>
          <w:marTop w:val="0"/>
          <w:marBottom w:val="0"/>
          <w:divBdr>
            <w:top w:val="none" w:sz="0" w:space="0" w:color="auto"/>
            <w:left w:val="none" w:sz="0" w:space="0" w:color="auto"/>
            <w:bottom w:val="none" w:sz="0" w:space="0" w:color="auto"/>
            <w:right w:val="none" w:sz="0" w:space="0" w:color="auto"/>
          </w:divBdr>
        </w:div>
        <w:div w:id="1601837232">
          <w:marLeft w:val="0"/>
          <w:marRight w:val="0"/>
          <w:marTop w:val="0"/>
          <w:marBottom w:val="0"/>
          <w:divBdr>
            <w:top w:val="none" w:sz="0" w:space="0" w:color="auto"/>
            <w:left w:val="none" w:sz="0" w:space="0" w:color="auto"/>
            <w:bottom w:val="none" w:sz="0" w:space="0" w:color="auto"/>
            <w:right w:val="none" w:sz="0" w:space="0" w:color="auto"/>
          </w:divBdr>
        </w:div>
        <w:div w:id="853038667">
          <w:marLeft w:val="0"/>
          <w:marRight w:val="0"/>
          <w:marTop w:val="0"/>
          <w:marBottom w:val="0"/>
          <w:divBdr>
            <w:top w:val="none" w:sz="0" w:space="0" w:color="auto"/>
            <w:left w:val="none" w:sz="0" w:space="0" w:color="auto"/>
            <w:bottom w:val="none" w:sz="0" w:space="0" w:color="auto"/>
            <w:right w:val="none" w:sz="0" w:space="0" w:color="auto"/>
          </w:divBdr>
        </w:div>
      </w:divsChild>
    </w:div>
    <w:div w:id="416176352">
      <w:bodyDiv w:val="1"/>
      <w:marLeft w:val="0"/>
      <w:marRight w:val="0"/>
      <w:marTop w:val="0"/>
      <w:marBottom w:val="0"/>
      <w:divBdr>
        <w:top w:val="none" w:sz="0" w:space="0" w:color="auto"/>
        <w:left w:val="none" w:sz="0" w:space="0" w:color="auto"/>
        <w:bottom w:val="none" w:sz="0" w:space="0" w:color="auto"/>
        <w:right w:val="none" w:sz="0" w:space="0" w:color="auto"/>
      </w:divBdr>
      <w:divsChild>
        <w:div w:id="1379820966">
          <w:marLeft w:val="0"/>
          <w:marRight w:val="0"/>
          <w:marTop w:val="0"/>
          <w:marBottom w:val="0"/>
          <w:divBdr>
            <w:top w:val="none" w:sz="0" w:space="0" w:color="auto"/>
            <w:left w:val="none" w:sz="0" w:space="0" w:color="auto"/>
            <w:bottom w:val="none" w:sz="0" w:space="0" w:color="auto"/>
            <w:right w:val="none" w:sz="0" w:space="0" w:color="auto"/>
          </w:divBdr>
        </w:div>
        <w:div w:id="693653125">
          <w:marLeft w:val="0"/>
          <w:marRight w:val="0"/>
          <w:marTop w:val="0"/>
          <w:marBottom w:val="0"/>
          <w:divBdr>
            <w:top w:val="none" w:sz="0" w:space="0" w:color="auto"/>
            <w:left w:val="none" w:sz="0" w:space="0" w:color="auto"/>
            <w:bottom w:val="none" w:sz="0" w:space="0" w:color="auto"/>
            <w:right w:val="none" w:sz="0" w:space="0" w:color="auto"/>
          </w:divBdr>
        </w:div>
        <w:div w:id="1991210357">
          <w:marLeft w:val="0"/>
          <w:marRight w:val="0"/>
          <w:marTop w:val="0"/>
          <w:marBottom w:val="0"/>
          <w:divBdr>
            <w:top w:val="none" w:sz="0" w:space="0" w:color="auto"/>
            <w:left w:val="none" w:sz="0" w:space="0" w:color="auto"/>
            <w:bottom w:val="none" w:sz="0" w:space="0" w:color="auto"/>
            <w:right w:val="none" w:sz="0" w:space="0" w:color="auto"/>
          </w:divBdr>
        </w:div>
        <w:div w:id="944656459">
          <w:marLeft w:val="0"/>
          <w:marRight w:val="0"/>
          <w:marTop w:val="0"/>
          <w:marBottom w:val="0"/>
          <w:divBdr>
            <w:top w:val="none" w:sz="0" w:space="0" w:color="auto"/>
            <w:left w:val="none" w:sz="0" w:space="0" w:color="auto"/>
            <w:bottom w:val="none" w:sz="0" w:space="0" w:color="auto"/>
            <w:right w:val="none" w:sz="0" w:space="0" w:color="auto"/>
          </w:divBdr>
        </w:div>
        <w:div w:id="1724327689">
          <w:marLeft w:val="0"/>
          <w:marRight w:val="0"/>
          <w:marTop w:val="0"/>
          <w:marBottom w:val="0"/>
          <w:divBdr>
            <w:top w:val="none" w:sz="0" w:space="0" w:color="auto"/>
            <w:left w:val="none" w:sz="0" w:space="0" w:color="auto"/>
            <w:bottom w:val="none" w:sz="0" w:space="0" w:color="auto"/>
            <w:right w:val="none" w:sz="0" w:space="0" w:color="auto"/>
          </w:divBdr>
        </w:div>
        <w:div w:id="644051045">
          <w:marLeft w:val="0"/>
          <w:marRight w:val="0"/>
          <w:marTop w:val="0"/>
          <w:marBottom w:val="0"/>
          <w:divBdr>
            <w:top w:val="none" w:sz="0" w:space="0" w:color="auto"/>
            <w:left w:val="none" w:sz="0" w:space="0" w:color="auto"/>
            <w:bottom w:val="none" w:sz="0" w:space="0" w:color="auto"/>
            <w:right w:val="none" w:sz="0" w:space="0" w:color="auto"/>
          </w:divBdr>
        </w:div>
        <w:div w:id="1802962256">
          <w:marLeft w:val="0"/>
          <w:marRight w:val="0"/>
          <w:marTop w:val="0"/>
          <w:marBottom w:val="0"/>
          <w:divBdr>
            <w:top w:val="none" w:sz="0" w:space="0" w:color="auto"/>
            <w:left w:val="none" w:sz="0" w:space="0" w:color="auto"/>
            <w:bottom w:val="none" w:sz="0" w:space="0" w:color="auto"/>
            <w:right w:val="none" w:sz="0" w:space="0" w:color="auto"/>
          </w:divBdr>
        </w:div>
        <w:div w:id="1160385687">
          <w:marLeft w:val="0"/>
          <w:marRight w:val="0"/>
          <w:marTop w:val="0"/>
          <w:marBottom w:val="0"/>
          <w:divBdr>
            <w:top w:val="none" w:sz="0" w:space="0" w:color="auto"/>
            <w:left w:val="none" w:sz="0" w:space="0" w:color="auto"/>
            <w:bottom w:val="none" w:sz="0" w:space="0" w:color="auto"/>
            <w:right w:val="none" w:sz="0" w:space="0" w:color="auto"/>
          </w:divBdr>
        </w:div>
        <w:div w:id="1907959522">
          <w:marLeft w:val="0"/>
          <w:marRight w:val="0"/>
          <w:marTop w:val="0"/>
          <w:marBottom w:val="0"/>
          <w:divBdr>
            <w:top w:val="none" w:sz="0" w:space="0" w:color="auto"/>
            <w:left w:val="none" w:sz="0" w:space="0" w:color="auto"/>
            <w:bottom w:val="none" w:sz="0" w:space="0" w:color="auto"/>
            <w:right w:val="none" w:sz="0" w:space="0" w:color="auto"/>
          </w:divBdr>
        </w:div>
        <w:div w:id="755712320">
          <w:marLeft w:val="0"/>
          <w:marRight w:val="0"/>
          <w:marTop w:val="0"/>
          <w:marBottom w:val="0"/>
          <w:divBdr>
            <w:top w:val="none" w:sz="0" w:space="0" w:color="auto"/>
            <w:left w:val="none" w:sz="0" w:space="0" w:color="auto"/>
            <w:bottom w:val="none" w:sz="0" w:space="0" w:color="auto"/>
            <w:right w:val="none" w:sz="0" w:space="0" w:color="auto"/>
          </w:divBdr>
        </w:div>
        <w:div w:id="1267227354">
          <w:marLeft w:val="0"/>
          <w:marRight w:val="0"/>
          <w:marTop w:val="0"/>
          <w:marBottom w:val="0"/>
          <w:divBdr>
            <w:top w:val="none" w:sz="0" w:space="0" w:color="auto"/>
            <w:left w:val="none" w:sz="0" w:space="0" w:color="auto"/>
            <w:bottom w:val="none" w:sz="0" w:space="0" w:color="auto"/>
            <w:right w:val="none" w:sz="0" w:space="0" w:color="auto"/>
          </w:divBdr>
        </w:div>
        <w:div w:id="2040429284">
          <w:marLeft w:val="0"/>
          <w:marRight w:val="0"/>
          <w:marTop w:val="0"/>
          <w:marBottom w:val="0"/>
          <w:divBdr>
            <w:top w:val="none" w:sz="0" w:space="0" w:color="auto"/>
            <w:left w:val="none" w:sz="0" w:space="0" w:color="auto"/>
            <w:bottom w:val="none" w:sz="0" w:space="0" w:color="auto"/>
            <w:right w:val="none" w:sz="0" w:space="0" w:color="auto"/>
          </w:divBdr>
        </w:div>
      </w:divsChild>
    </w:div>
    <w:div w:id="1077362428">
      <w:bodyDiv w:val="1"/>
      <w:marLeft w:val="0"/>
      <w:marRight w:val="0"/>
      <w:marTop w:val="0"/>
      <w:marBottom w:val="0"/>
      <w:divBdr>
        <w:top w:val="none" w:sz="0" w:space="0" w:color="auto"/>
        <w:left w:val="none" w:sz="0" w:space="0" w:color="auto"/>
        <w:bottom w:val="none" w:sz="0" w:space="0" w:color="auto"/>
        <w:right w:val="none" w:sz="0" w:space="0" w:color="auto"/>
      </w:divBdr>
      <w:divsChild>
        <w:div w:id="1396513059">
          <w:marLeft w:val="0"/>
          <w:marRight w:val="0"/>
          <w:marTop w:val="0"/>
          <w:marBottom w:val="0"/>
          <w:divBdr>
            <w:top w:val="none" w:sz="0" w:space="0" w:color="auto"/>
            <w:left w:val="none" w:sz="0" w:space="0" w:color="auto"/>
            <w:bottom w:val="none" w:sz="0" w:space="0" w:color="auto"/>
            <w:right w:val="none" w:sz="0" w:space="0" w:color="auto"/>
          </w:divBdr>
        </w:div>
        <w:div w:id="1842428400">
          <w:marLeft w:val="0"/>
          <w:marRight w:val="0"/>
          <w:marTop w:val="0"/>
          <w:marBottom w:val="0"/>
          <w:divBdr>
            <w:top w:val="none" w:sz="0" w:space="0" w:color="auto"/>
            <w:left w:val="none" w:sz="0" w:space="0" w:color="auto"/>
            <w:bottom w:val="none" w:sz="0" w:space="0" w:color="auto"/>
            <w:right w:val="none" w:sz="0" w:space="0" w:color="auto"/>
          </w:divBdr>
        </w:div>
      </w:divsChild>
    </w:div>
    <w:div w:id="2001764225">
      <w:bodyDiv w:val="1"/>
      <w:marLeft w:val="0"/>
      <w:marRight w:val="0"/>
      <w:marTop w:val="0"/>
      <w:marBottom w:val="0"/>
      <w:divBdr>
        <w:top w:val="none" w:sz="0" w:space="0" w:color="auto"/>
        <w:left w:val="none" w:sz="0" w:space="0" w:color="auto"/>
        <w:bottom w:val="none" w:sz="0" w:space="0" w:color="auto"/>
        <w:right w:val="none" w:sz="0" w:space="0" w:color="auto"/>
      </w:divBdr>
      <w:divsChild>
        <w:div w:id="1182861554">
          <w:marLeft w:val="0"/>
          <w:marRight w:val="0"/>
          <w:marTop w:val="0"/>
          <w:marBottom w:val="0"/>
          <w:divBdr>
            <w:top w:val="none" w:sz="0" w:space="0" w:color="auto"/>
            <w:left w:val="none" w:sz="0" w:space="0" w:color="auto"/>
            <w:bottom w:val="none" w:sz="0" w:space="0" w:color="auto"/>
            <w:right w:val="none" w:sz="0" w:space="0" w:color="auto"/>
          </w:divBdr>
        </w:div>
        <w:div w:id="850534437">
          <w:marLeft w:val="0"/>
          <w:marRight w:val="0"/>
          <w:marTop w:val="0"/>
          <w:marBottom w:val="0"/>
          <w:divBdr>
            <w:top w:val="none" w:sz="0" w:space="0" w:color="auto"/>
            <w:left w:val="none" w:sz="0" w:space="0" w:color="auto"/>
            <w:bottom w:val="none" w:sz="0" w:space="0" w:color="auto"/>
            <w:right w:val="none" w:sz="0" w:space="0" w:color="auto"/>
          </w:divBdr>
        </w:div>
        <w:div w:id="917908222">
          <w:marLeft w:val="0"/>
          <w:marRight w:val="0"/>
          <w:marTop w:val="0"/>
          <w:marBottom w:val="0"/>
          <w:divBdr>
            <w:top w:val="none" w:sz="0" w:space="0" w:color="auto"/>
            <w:left w:val="none" w:sz="0" w:space="0" w:color="auto"/>
            <w:bottom w:val="none" w:sz="0" w:space="0" w:color="auto"/>
            <w:right w:val="none" w:sz="0" w:space="0" w:color="auto"/>
          </w:divBdr>
        </w:div>
        <w:div w:id="2018926635">
          <w:marLeft w:val="0"/>
          <w:marRight w:val="0"/>
          <w:marTop w:val="0"/>
          <w:marBottom w:val="0"/>
          <w:divBdr>
            <w:top w:val="none" w:sz="0" w:space="0" w:color="auto"/>
            <w:left w:val="none" w:sz="0" w:space="0" w:color="auto"/>
            <w:bottom w:val="none" w:sz="0" w:space="0" w:color="auto"/>
            <w:right w:val="none" w:sz="0" w:space="0" w:color="auto"/>
          </w:divBdr>
        </w:div>
        <w:div w:id="1876842236">
          <w:marLeft w:val="0"/>
          <w:marRight w:val="0"/>
          <w:marTop w:val="0"/>
          <w:marBottom w:val="0"/>
          <w:divBdr>
            <w:top w:val="none" w:sz="0" w:space="0" w:color="auto"/>
            <w:left w:val="none" w:sz="0" w:space="0" w:color="auto"/>
            <w:bottom w:val="none" w:sz="0" w:space="0" w:color="auto"/>
            <w:right w:val="none" w:sz="0" w:space="0" w:color="auto"/>
          </w:divBdr>
        </w:div>
        <w:div w:id="554580837">
          <w:marLeft w:val="0"/>
          <w:marRight w:val="0"/>
          <w:marTop w:val="0"/>
          <w:marBottom w:val="0"/>
          <w:divBdr>
            <w:top w:val="none" w:sz="0" w:space="0" w:color="auto"/>
            <w:left w:val="none" w:sz="0" w:space="0" w:color="auto"/>
            <w:bottom w:val="none" w:sz="0" w:space="0" w:color="auto"/>
            <w:right w:val="none" w:sz="0" w:space="0" w:color="auto"/>
          </w:divBdr>
        </w:div>
        <w:div w:id="937713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2020-11-25T19:06:00Z</dcterms:created>
  <dcterms:modified xsi:type="dcterms:W3CDTF">2020-11-25T22:50:00Z</dcterms:modified>
</cp:coreProperties>
</file>