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3D" w:rsidRPr="002E453D" w:rsidRDefault="002E453D" w:rsidP="002E453D">
      <w:pPr>
        <w:spacing w:after="0" w:line="276" w:lineRule="auto"/>
        <w:jc w:val="center"/>
        <w:rPr>
          <w:rFonts w:ascii="Times New Roman" w:hAnsi="Times New Roman" w:cs="Times New Roman"/>
          <w:b/>
          <w:bCs/>
          <w:sz w:val="24"/>
          <w:szCs w:val="24"/>
        </w:rPr>
      </w:pPr>
      <w:r w:rsidRPr="002E453D">
        <w:rPr>
          <w:rFonts w:ascii="Times New Roman" w:hAnsi="Times New Roman" w:cs="Times New Roman"/>
          <w:b/>
          <w:bCs/>
          <w:sz w:val="24"/>
          <w:szCs w:val="24"/>
        </w:rPr>
        <w:t>DOMINICAN INSTITUTE</w:t>
      </w:r>
    </w:p>
    <w:p w:rsidR="002E453D" w:rsidRPr="002E453D" w:rsidRDefault="002E453D" w:rsidP="002E453D">
      <w:pPr>
        <w:spacing w:after="0" w:line="276" w:lineRule="auto"/>
        <w:jc w:val="center"/>
        <w:rPr>
          <w:rFonts w:ascii="Times New Roman" w:hAnsi="Times New Roman" w:cs="Times New Roman"/>
          <w:b/>
          <w:bCs/>
          <w:sz w:val="24"/>
          <w:szCs w:val="24"/>
        </w:rPr>
      </w:pPr>
      <w:r w:rsidRPr="002E453D">
        <w:rPr>
          <w:rFonts w:ascii="Times New Roman" w:hAnsi="Times New Roman" w:cs="Times New Roman"/>
          <w:b/>
          <w:bCs/>
          <w:sz w:val="24"/>
          <w:szCs w:val="24"/>
        </w:rPr>
        <w:t>DEPARTMENT OF THEOLOGY</w:t>
      </w:r>
    </w:p>
    <w:p w:rsidR="002E453D" w:rsidRPr="002E453D" w:rsidRDefault="002E453D" w:rsidP="002E453D">
      <w:pPr>
        <w:spacing w:after="0" w:line="276" w:lineRule="auto"/>
        <w:jc w:val="center"/>
        <w:rPr>
          <w:rFonts w:ascii="Times New Roman" w:hAnsi="Times New Roman" w:cs="Times New Roman"/>
          <w:b/>
          <w:bCs/>
          <w:sz w:val="24"/>
          <w:szCs w:val="24"/>
        </w:rPr>
      </w:pPr>
      <w:r w:rsidRPr="002E453D">
        <w:rPr>
          <w:rFonts w:ascii="Times New Roman" w:hAnsi="Times New Roman" w:cs="Times New Roman"/>
          <w:b/>
          <w:bCs/>
          <w:sz w:val="24"/>
          <w:szCs w:val="24"/>
        </w:rPr>
        <w:t>STUDENT MATRIC NUMBER: (DI/861) ENGER IMOWAN ESAU</w:t>
      </w:r>
    </w:p>
    <w:p w:rsidR="002E453D" w:rsidRPr="002E453D" w:rsidRDefault="002E453D" w:rsidP="002E453D">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COURSE: TH 312</w:t>
      </w:r>
      <w:r w:rsidRPr="002E453D">
        <w:rPr>
          <w:rFonts w:ascii="Times New Roman" w:hAnsi="Times New Roman" w:cs="Times New Roman"/>
          <w:b/>
          <w:bCs/>
          <w:sz w:val="24"/>
          <w:szCs w:val="24"/>
        </w:rPr>
        <w:t xml:space="preserve"> – </w:t>
      </w:r>
      <w:r>
        <w:rPr>
          <w:rFonts w:ascii="Times New Roman" w:hAnsi="Times New Roman" w:cs="Times New Roman"/>
          <w:b/>
          <w:bCs/>
          <w:sz w:val="24"/>
          <w:szCs w:val="24"/>
        </w:rPr>
        <w:t>GOSPEL OF MATTHEW</w:t>
      </w:r>
    </w:p>
    <w:p w:rsidR="002E453D" w:rsidRPr="002E453D" w:rsidRDefault="002E453D" w:rsidP="002E453D">
      <w:pPr>
        <w:spacing w:after="0" w:line="276" w:lineRule="auto"/>
        <w:jc w:val="center"/>
        <w:rPr>
          <w:rFonts w:ascii="Times New Roman" w:hAnsi="Times New Roman" w:cs="Times New Roman"/>
          <w:b/>
          <w:bCs/>
          <w:sz w:val="24"/>
          <w:szCs w:val="24"/>
        </w:rPr>
      </w:pPr>
      <w:r w:rsidRPr="002E453D">
        <w:rPr>
          <w:rFonts w:ascii="Times New Roman" w:hAnsi="Times New Roman" w:cs="Times New Roman"/>
          <w:b/>
          <w:bCs/>
          <w:sz w:val="24"/>
          <w:szCs w:val="24"/>
        </w:rPr>
        <w:t>LECTURER: FR. MUNANA.</w:t>
      </w:r>
    </w:p>
    <w:p w:rsidR="002E453D" w:rsidRPr="002E453D" w:rsidRDefault="002E453D" w:rsidP="002E453D">
      <w:pPr>
        <w:spacing w:after="0" w:line="276" w:lineRule="auto"/>
        <w:jc w:val="center"/>
        <w:rPr>
          <w:rFonts w:ascii="Times New Roman" w:hAnsi="Times New Roman" w:cs="Times New Roman"/>
          <w:b/>
          <w:bCs/>
          <w:sz w:val="24"/>
          <w:szCs w:val="24"/>
        </w:rPr>
      </w:pPr>
      <w:r w:rsidRPr="002E453D">
        <w:rPr>
          <w:rFonts w:ascii="Times New Roman" w:hAnsi="Times New Roman" w:cs="Times New Roman"/>
          <w:b/>
          <w:bCs/>
          <w:sz w:val="24"/>
          <w:szCs w:val="24"/>
        </w:rPr>
        <w:t>DA</w:t>
      </w:r>
      <w:r>
        <w:rPr>
          <w:rFonts w:ascii="Times New Roman" w:hAnsi="Times New Roman" w:cs="Times New Roman"/>
          <w:b/>
          <w:bCs/>
          <w:sz w:val="24"/>
          <w:szCs w:val="24"/>
        </w:rPr>
        <w:t>TE: 17</w:t>
      </w:r>
      <w:r w:rsidRPr="002E453D">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JUNE</w:t>
      </w:r>
      <w:r w:rsidRPr="002E453D">
        <w:rPr>
          <w:rFonts w:ascii="Times New Roman" w:hAnsi="Times New Roman" w:cs="Times New Roman"/>
          <w:b/>
          <w:bCs/>
          <w:sz w:val="24"/>
          <w:szCs w:val="24"/>
        </w:rPr>
        <w:t>, 2021.</w:t>
      </w:r>
    </w:p>
    <w:p w:rsidR="002E453D" w:rsidRPr="002E453D" w:rsidRDefault="002E453D" w:rsidP="002E453D">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SECOND</w:t>
      </w:r>
      <w:r w:rsidRPr="002E453D">
        <w:rPr>
          <w:rFonts w:ascii="Times New Roman" w:hAnsi="Times New Roman" w:cs="Times New Roman"/>
          <w:b/>
          <w:bCs/>
          <w:sz w:val="24"/>
          <w:szCs w:val="24"/>
        </w:rPr>
        <w:t xml:space="preserve"> SEMESTER EXAMINATION YEAR III</w:t>
      </w:r>
    </w:p>
    <w:p w:rsidR="00146248" w:rsidRDefault="00146248" w:rsidP="002E453D">
      <w:pPr>
        <w:spacing w:after="0" w:line="276" w:lineRule="auto"/>
        <w:jc w:val="center"/>
        <w:rPr>
          <w:rFonts w:ascii="Times New Roman" w:hAnsi="Times New Roman" w:cs="Times New Roman"/>
          <w:b/>
          <w:sz w:val="24"/>
          <w:szCs w:val="24"/>
        </w:rPr>
      </w:pPr>
    </w:p>
    <w:p w:rsidR="00F972AA" w:rsidRDefault="007D2035" w:rsidP="00D14C87">
      <w:pPr>
        <w:spacing w:after="0" w:line="276" w:lineRule="auto"/>
        <w:jc w:val="both"/>
        <w:rPr>
          <w:rFonts w:ascii="Times New Roman" w:hAnsi="Times New Roman" w:cs="Times New Roman"/>
          <w:sz w:val="24"/>
          <w:szCs w:val="24"/>
        </w:rPr>
      </w:pPr>
      <w:r w:rsidRPr="00F972AA">
        <w:rPr>
          <w:rFonts w:ascii="Times New Roman" w:hAnsi="Times New Roman" w:cs="Times New Roman"/>
          <w:b/>
          <w:sz w:val="24"/>
          <w:szCs w:val="24"/>
        </w:rPr>
        <w:t>Q1a.</w:t>
      </w:r>
      <w:r>
        <w:rPr>
          <w:rFonts w:ascii="Times New Roman" w:hAnsi="Times New Roman" w:cs="Times New Roman"/>
          <w:sz w:val="24"/>
          <w:szCs w:val="24"/>
        </w:rPr>
        <w:t xml:space="preserve"> </w:t>
      </w:r>
      <w:r w:rsidRPr="00767FE9">
        <w:rPr>
          <w:rFonts w:ascii="Times New Roman" w:hAnsi="Times New Roman" w:cs="Times New Roman"/>
          <w:b/>
          <w:sz w:val="24"/>
          <w:szCs w:val="24"/>
        </w:rPr>
        <w:t>The Infancy Narratives of Matthew and Luke:</w:t>
      </w:r>
      <w:r w:rsidR="00FA025E">
        <w:rPr>
          <w:rFonts w:ascii="Times New Roman" w:hAnsi="Times New Roman" w:cs="Times New Roman"/>
          <w:sz w:val="24"/>
          <w:szCs w:val="24"/>
        </w:rPr>
        <w:t xml:space="preserve"> Matthew and Luke seek to introduce their</w:t>
      </w:r>
    </w:p>
    <w:p w:rsidR="007A7DBF" w:rsidRDefault="00FA025E"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accounts of the life and ministry of Jesus Christ with information about his birth.</w:t>
      </w:r>
    </w:p>
    <w:p w:rsidR="00FA025E" w:rsidRDefault="00FA025E" w:rsidP="00D14C87">
      <w:pPr>
        <w:spacing w:after="0" w:line="276" w:lineRule="auto"/>
        <w:jc w:val="both"/>
        <w:rPr>
          <w:rFonts w:ascii="Times New Roman" w:hAnsi="Times New Roman" w:cs="Times New Roman"/>
          <w:b/>
          <w:sz w:val="24"/>
          <w:szCs w:val="24"/>
        </w:rPr>
      </w:pPr>
      <w:r w:rsidRPr="00FA025E">
        <w:rPr>
          <w:rFonts w:ascii="Times New Roman" w:hAnsi="Times New Roman" w:cs="Times New Roman"/>
          <w:b/>
          <w:sz w:val="24"/>
          <w:szCs w:val="24"/>
        </w:rPr>
        <w:t>Similarities of Matthew’s and Luke’s infancy narratives</w:t>
      </w:r>
    </w:p>
    <w:p w:rsidR="00FA025E" w:rsidRDefault="002641BD"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Both accounts contain common elements that can be outlined as follows:</w:t>
      </w:r>
    </w:p>
    <w:p w:rsidR="002641BD" w:rsidRDefault="002641BD"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161B7D">
        <w:rPr>
          <w:rFonts w:ascii="Times New Roman" w:hAnsi="Times New Roman" w:cs="Times New Roman"/>
          <w:sz w:val="24"/>
          <w:szCs w:val="24"/>
        </w:rPr>
        <w:t>parents are to be Mary and Joseph who are legally engaged or married but have not yet come to live together or have had sexual relations (Matt 1:18; Lk 1:27, 34).</w:t>
      </w:r>
    </w:p>
    <w:p w:rsidR="00161B7D" w:rsidRDefault="00161B7D"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Joseph is of Davidic descent (Matt 1:16, 20; Lk 1:27</w:t>
      </w:r>
      <w:r w:rsidR="00F972AA">
        <w:rPr>
          <w:rFonts w:ascii="Times New Roman" w:hAnsi="Times New Roman" w:cs="Times New Roman"/>
          <w:sz w:val="24"/>
          <w:szCs w:val="24"/>
        </w:rPr>
        <w:t>, 32</w:t>
      </w:r>
      <w:r>
        <w:rPr>
          <w:rFonts w:ascii="Times New Roman" w:hAnsi="Times New Roman" w:cs="Times New Roman"/>
          <w:sz w:val="24"/>
          <w:szCs w:val="24"/>
        </w:rPr>
        <w:t>; 2:4).</w:t>
      </w:r>
    </w:p>
    <w:p w:rsidR="00075615" w:rsidRDefault="00161B7D"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There is an angelic announcement of the forthcoming birth of the child (Matt 1:20-23; Lk 1:30</w:t>
      </w:r>
      <w:r w:rsidR="00FA79CF">
        <w:rPr>
          <w:rFonts w:ascii="Times New Roman" w:hAnsi="Times New Roman" w:cs="Times New Roman"/>
          <w:sz w:val="24"/>
          <w:szCs w:val="24"/>
        </w:rPr>
        <w:t>-</w:t>
      </w:r>
      <w:r>
        <w:rPr>
          <w:rFonts w:ascii="Times New Roman" w:hAnsi="Times New Roman" w:cs="Times New Roman"/>
          <w:sz w:val="24"/>
          <w:szCs w:val="24"/>
        </w:rPr>
        <w:t>35).</w:t>
      </w:r>
      <w:r w:rsidR="00136284">
        <w:rPr>
          <w:rFonts w:ascii="Times New Roman" w:hAnsi="Times New Roman" w:cs="Times New Roman"/>
          <w:sz w:val="24"/>
          <w:szCs w:val="24"/>
        </w:rPr>
        <w:t xml:space="preserve"> </w:t>
      </w:r>
      <w:r w:rsidR="00FA79CF">
        <w:rPr>
          <w:rFonts w:ascii="Times New Roman" w:hAnsi="Times New Roman" w:cs="Times New Roman"/>
          <w:sz w:val="24"/>
          <w:szCs w:val="24"/>
        </w:rPr>
        <w:t>The conception of the child by Mary is not through intercourse with her husband (Matt 1:20, 23</w:t>
      </w:r>
      <w:r w:rsidR="00F972AA">
        <w:rPr>
          <w:rFonts w:ascii="Times New Roman" w:hAnsi="Times New Roman" w:cs="Times New Roman"/>
          <w:sz w:val="24"/>
          <w:szCs w:val="24"/>
        </w:rPr>
        <w:t>, 25</w:t>
      </w:r>
      <w:r w:rsidR="00FA79CF">
        <w:rPr>
          <w:rFonts w:ascii="Times New Roman" w:hAnsi="Times New Roman" w:cs="Times New Roman"/>
          <w:sz w:val="24"/>
          <w:szCs w:val="24"/>
        </w:rPr>
        <w:t>; Lk 1:34).</w:t>
      </w:r>
      <w:r w:rsidR="00136284">
        <w:rPr>
          <w:rFonts w:ascii="Times New Roman" w:hAnsi="Times New Roman" w:cs="Times New Roman"/>
          <w:sz w:val="24"/>
          <w:szCs w:val="24"/>
        </w:rPr>
        <w:t xml:space="preserve"> </w:t>
      </w:r>
    </w:p>
    <w:p w:rsidR="00FA79CF" w:rsidRDefault="00FA79CF"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 conception is through the Holy Spirit (Matt 1:18</w:t>
      </w:r>
      <w:r w:rsidR="00F972AA">
        <w:rPr>
          <w:rFonts w:ascii="Times New Roman" w:hAnsi="Times New Roman" w:cs="Times New Roman"/>
          <w:sz w:val="24"/>
          <w:szCs w:val="24"/>
        </w:rPr>
        <w:t>, 20</w:t>
      </w:r>
      <w:r>
        <w:rPr>
          <w:rFonts w:ascii="Times New Roman" w:hAnsi="Times New Roman" w:cs="Times New Roman"/>
          <w:sz w:val="24"/>
          <w:szCs w:val="24"/>
        </w:rPr>
        <w:t>; Lk 1:35).</w:t>
      </w:r>
    </w:p>
    <w:p w:rsidR="00FA79CF" w:rsidRDefault="005149E5"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There is a directive from the angel that the child is to be named Jesus (Matt 1:21; Lk 1</w:t>
      </w:r>
      <w:r w:rsidR="00F972AA">
        <w:rPr>
          <w:rFonts w:ascii="Times New Roman" w:hAnsi="Times New Roman" w:cs="Times New Roman"/>
          <w:sz w:val="24"/>
          <w:szCs w:val="24"/>
        </w:rPr>
        <w:t>; 31</w:t>
      </w:r>
      <w:r>
        <w:rPr>
          <w:rFonts w:ascii="Times New Roman" w:hAnsi="Times New Roman" w:cs="Times New Roman"/>
          <w:sz w:val="24"/>
          <w:szCs w:val="24"/>
        </w:rPr>
        <w:t>).</w:t>
      </w:r>
    </w:p>
    <w:p w:rsidR="005149E5" w:rsidRDefault="005149E5"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An angel states that Jesus is to be the Savior (Matt 1:21; Lk 2:11).</w:t>
      </w:r>
    </w:p>
    <w:p w:rsidR="005149E5" w:rsidRDefault="00965CD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 birth takes place after the parents have come to live together (Matt 1:24-25; Lk 2:5-6).</w:t>
      </w:r>
    </w:p>
    <w:p w:rsidR="00965CD4" w:rsidRDefault="00965CD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 birth takes place at Bethlehem (Matt 2:1; Lk 2:4-6).</w:t>
      </w:r>
    </w:p>
    <w:p w:rsidR="00965CD4" w:rsidRDefault="00965CD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 birth is potentially chronologically dated to the reign of Herod the Great (Matt 2:1; Lk 1:5).</w:t>
      </w:r>
    </w:p>
    <w:p w:rsidR="00965CD4" w:rsidRDefault="00965CD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 child is reared at Nazareth (2:23; Lk 2:39).</w:t>
      </w:r>
    </w:p>
    <w:p w:rsidR="00965CD4" w:rsidRDefault="00965CD4" w:rsidP="00D14C87">
      <w:pPr>
        <w:spacing w:after="0" w:line="276" w:lineRule="auto"/>
        <w:jc w:val="both"/>
        <w:rPr>
          <w:rFonts w:ascii="Times New Roman" w:hAnsi="Times New Roman" w:cs="Times New Roman"/>
          <w:b/>
          <w:sz w:val="24"/>
          <w:szCs w:val="24"/>
        </w:rPr>
      </w:pPr>
      <w:r w:rsidRPr="0010686D">
        <w:rPr>
          <w:rFonts w:ascii="Times New Roman" w:hAnsi="Times New Roman" w:cs="Times New Roman"/>
          <w:b/>
          <w:sz w:val="24"/>
          <w:szCs w:val="24"/>
        </w:rPr>
        <w:t>The differences of Matthew’s and Luke’s infancy narratives</w:t>
      </w:r>
    </w:p>
    <w:p w:rsidR="0010686D" w:rsidRDefault="0010686D"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Both accounts however have the following key differences which are as follows:</w:t>
      </w:r>
    </w:p>
    <w:p w:rsidR="0010686D" w:rsidRDefault="0010686D"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 Matthew the Annunciation is</w:t>
      </w:r>
      <w:r w:rsidR="001133A1">
        <w:rPr>
          <w:rFonts w:ascii="Times New Roman" w:hAnsi="Times New Roman" w:cs="Times New Roman"/>
          <w:sz w:val="24"/>
          <w:szCs w:val="24"/>
        </w:rPr>
        <w:t xml:space="preserve"> made to Joseph in a dream (Matt 1:20-24); in Luke it is made to Mary who is awake and consents (Lk 1:26-38). The angel states that his name is Gabriel (Matt 1:26-35).</w:t>
      </w:r>
    </w:p>
    <w:p w:rsidR="001133A1" w:rsidRDefault="001133A1"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 Matthew, Joseph is minded to divorce Mary until he is told that the Holy Spirit is the agent of conception (Matt 1:19-20). In Luke the reaction of Joseph to the pregnancy is not mentioned and his name occurs only incidentally (Lk 1:27; 2:</w:t>
      </w:r>
      <w:r w:rsidR="00C26574">
        <w:rPr>
          <w:rFonts w:ascii="Times New Roman" w:hAnsi="Times New Roman" w:cs="Times New Roman"/>
          <w:sz w:val="24"/>
          <w:szCs w:val="24"/>
        </w:rPr>
        <w:t>4, 16).</w:t>
      </w:r>
    </w:p>
    <w:p w:rsidR="00C26574" w:rsidRDefault="00C2657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Only Matthew tells of the Magi (Matt 2:1-2); only Luke tells of the shepherds (Lk 2:8-20).</w:t>
      </w:r>
    </w:p>
    <w:p w:rsidR="00C26574" w:rsidRDefault="00C2657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Matthew makes no mention of a journey to Bethlehem because of a census.</w:t>
      </w:r>
    </w:p>
    <w:p w:rsidR="00C26574" w:rsidRDefault="00C2657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Matthew alone explains the significance of the name Jesus (Matt 1:21-2).</w:t>
      </w:r>
    </w:p>
    <w:p w:rsidR="00C26574" w:rsidRDefault="00C26574"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John the Baptist is an important feature of Luke’s account whereas he has no involvement in Matthew’s account.</w:t>
      </w:r>
    </w:p>
    <w:p w:rsidR="003325B8" w:rsidRDefault="003325B8"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Matthew’s genealogy traces the descent of Jesus to David and Abraham while Luke’s genealogy traces his descent back to God through Adam. It is also perhaps significant that Luke’s genealogy appears at Lk 3:23-28, outside of the main Infancy Narratives</w:t>
      </w:r>
    </w:p>
    <w:p w:rsidR="009E4368" w:rsidRDefault="009E4368" w:rsidP="00D14C8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 Matthew’s account, after the birth the Holy Family flee to Egypt to escape persecution whereas in Luke’s account they actually return to Jerusalem for Jesus to be circumcised and Mary to undergo ritual purification, after which they return quietly to Nazareth.</w:t>
      </w:r>
    </w:p>
    <w:p w:rsidR="00EB3A2A" w:rsidRDefault="00EB3A2A" w:rsidP="00D14C87">
      <w:pPr>
        <w:spacing w:line="276" w:lineRule="auto"/>
        <w:jc w:val="both"/>
        <w:rPr>
          <w:rFonts w:ascii="Times New Roman" w:hAnsi="Times New Roman" w:cs="Times New Roman"/>
          <w:sz w:val="24"/>
          <w:szCs w:val="24"/>
        </w:rPr>
      </w:pPr>
      <w:r w:rsidRPr="00F972AA">
        <w:rPr>
          <w:rFonts w:ascii="Times New Roman" w:hAnsi="Times New Roman" w:cs="Times New Roman"/>
          <w:b/>
          <w:sz w:val="24"/>
          <w:szCs w:val="24"/>
        </w:rPr>
        <w:t>1b.</w:t>
      </w:r>
      <w:r>
        <w:rPr>
          <w:rFonts w:ascii="Times New Roman" w:hAnsi="Times New Roman" w:cs="Times New Roman"/>
          <w:sz w:val="24"/>
          <w:szCs w:val="24"/>
        </w:rPr>
        <w:t xml:space="preserve"> </w:t>
      </w:r>
      <w:r w:rsidR="00F972AA" w:rsidRPr="00F972AA">
        <w:rPr>
          <w:rFonts w:ascii="Times New Roman" w:hAnsi="Times New Roman" w:cs="Times New Roman"/>
          <w:b/>
          <w:sz w:val="24"/>
          <w:szCs w:val="24"/>
        </w:rPr>
        <w:t>the</w:t>
      </w:r>
      <w:r w:rsidRPr="00F972AA">
        <w:rPr>
          <w:rFonts w:ascii="Times New Roman" w:hAnsi="Times New Roman" w:cs="Times New Roman"/>
          <w:b/>
          <w:sz w:val="24"/>
          <w:szCs w:val="24"/>
        </w:rPr>
        <w:t xml:space="preserve"> interpretation of the presence of only five women in the genealogy:</w:t>
      </w:r>
      <w:r>
        <w:rPr>
          <w:rFonts w:ascii="Times New Roman" w:hAnsi="Times New Roman" w:cs="Times New Roman"/>
          <w:sz w:val="24"/>
          <w:szCs w:val="24"/>
        </w:rPr>
        <w:t xml:space="preserve"> the first four women mentioned in the genealogy (Thamar, R</w:t>
      </w:r>
      <w:r w:rsidR="006A6CCF">
        <w:rPr>
          <w:rFonts w:ascii="Times New Roman" w:hAnsi="Times New Roman" w:cs="Times New Roman"/>
          <w:sz w:val="24"/>
          <w:szCs w:val="24"/>
        </w:rPr>
        <w:t xml:space="preserve">ahad, Ruth, the wife of Uriah, Bathsheba then and Mary) are foreigners to </w:t>
      </w:r>
      <w:r w:rsidR="00F972AA">
        <w:rPr>
          <w:rFonts w:ascii="Times New Roman" w:hAnsi="Times New Roman" w:cs="Times New Roman"/>
          <w:sz w:val="24"/>
          <w:szCs w:val="24"/>
        </w:rPr>
        <w:t>Israel</w:t>
      </w:r>
      <w:r w:rsidR="006A6CCF">
        <w:rPr>
          <w:rFonts w:ascii="Times New Roman" w:hAnsi="Times New Roman" w:cs="Times New Roman"/>
          <w:sz w:val="24"/>
          <w:szCs w:val="24"/>
        </w:rPr>
        <w:t>, or women who have had children irregularly (two by prostitution, one by adultery). Matthew already wants to show how Jesus is in solidarity with humanity, not only in what is most glorious (like kings), but also in what is weakest. Luke the gospel as the fulfillment of the promises of salvation that God had made to his people. It thus manifests the unity of God’s purpose. The Old Testament, whose beginnings speak of the fruitfulness of Abraham and Sarah, will come to an end with the fruitfulness of Elizabeth and Zechariah. The first four, Matthew demonstrated that Jesus is the fulfilment of God’s promise to Abraham that through Messiah all nations of the earth would be blessed (Gen. 22:18). And by including Mary, Matthew demonstrated that Jesus Christ is the promised son of the Davidic line. Their presence justifies the fact that, King Jesus is the all-inclusive Messiah for all the earth’s peoples, not only to the Jew, but to the Gentile.</w:t>
      </w:r>
    </w:p>
    <w:p w:rsidR="007037D8" w:rsidRDefault="007037D8" w:rsidP="00F972AA">
      <w:pPr>
        <w:spacing w:line="276" w:lineRule="auto"/>
        <w:jc w:val="both"/>
        <w:rPr>
          <w:rFonts w:ascii="Times New Roman" w:hAnsi="Times New Roman" w:cs="Times New Roman"/>
          <w:b/>
          <w:sz w:val="24"/>
          <w:szCs w:val="24"/>
        </w:rPr>
      </w:pPr>
      <w:r w:rsidRPr="007037D8">
        <w:rPr>
          <w:rFonts w:ascii="Times New Roman" w:hAnsi="Times New Roman" w:cs="Times New Roman"/>
          <w:b/>
          <w:sz w:val="24"/>
          <w:szCs w:val="24"/>
        </w:rPr>
        <w:t>Q3. Expose and explain the Christology of Matthew</w:t>
      </w:r>
    </w:p>
    <w:p w:rsidR="00F972AA" w:rsidRPr="00EA302C" w:rsidRDefault="007037D8" w:rsidP="00F972AA">
      <w:pPr>
        <w:spacing w:line="276" w:lineRule="auto"/>
        <w:jc w:val="both"/>
        <w:rPr>
          <w:rFonts w:ascii="Times New Roman" w:hAnsi="Times New Roman" w:cs="Times New Roman"/>
          <w:b/>
          <w:sz w:val="24"/>
          <w:szCs w:val="24"/>
        </w:rPr>
      </w:pPr>
      <w:r>
        <w:rPr>
          <w:rFonts w:ascii="Times New Roman" w:hAnsi="Times New Roman" w:cs="Times New Roman"/>
          <w:sz w:val="24"/>
          <w:szCs w:val="24"/>
        </w:rPr>
        <w:t>The Christology of Matthew: The role Messiah and Immanuel. Matthew in his Christology seeks to justify that, Jesus is The Son of David, the Son of Abraham. We could deduce it from the following verses: 1:16 Who is called Christ, 2:15 Out of Egypt I have called my Son, 14:33 Truly, you are the Son of God, 16:27 The Son of Man with his angels, 25:32 Judging as a Shepherd.</w:t>
      </w:r>
      <w:r w:rsidR="00D841F4">
        <w:rPr>
          <w:rFonts w:ascii="Times New Roman" w:hAnsi="Times New Roman" w:cs="Times New Roman"/>
          <w:sz w:val="24"/>
          <w:szCs w:val="24"/>
        </w:rPr>
        <w:t xml:space="preserve"> The Matthean Christ is the royal Messiah. Jesus Christ is first and foremost the Messianic King, the Son of the royal house of David, the Lion of the tribe of Judah. The opening verse of Matthew’s distinctive genealogy indicates the significance of Jesus as that He is not only Messiah but the ‘Son of David’ designated in verse 6 ‘David the King’. At the time of his birth his mother was betrothed to Joseph who was himself a direct descendent of David (v. 16) and is addressed as ‘Son of David’ (v.20). </w:t>
      </w:r>
      <w:r w:rsidR="00F972AA">
        <w:rPr>
          <w:rFonts w:ascii="Times New Roman" w:hAnsi="Times New Roman" w:cs="Times New Roman"/>
          <w:sz w:val="24"/>
          <w:szCs w:val="24"/>
        </w:rPr>
        <w:t>Jesus</w:t>
      </w:r>
      <w:r w:rsidR="00D841F4">
        <w:rPr>
          <w:rFonts w:ascii="Times New Roman" w:hAnsi="Times New Roman" w:cs="Times New Roman"/>
          <w:sz w:val="24"/>
          <w:szCs w:val="24"/>
        </w:rPr>
        <w:t xml:space="preserve">, ‘who is called Christ’ is therefore legally a scion of the ancient royal house of </w:t>
      </w:r>
      <w:r w:rsidR="00F972AA">
        <w:rPr>
          <w:rFonts w:ascii="Times New Roman" w:hAnsi="Times New Roman" w:cs="Times New Roman"/>
          <w:sz w:val="24"/>
          <w:szCs w:val="24"/>
        </w:rPr>
        <w:t>Israel</w:t>
      </w:r>
      <w:r w:rsidR="00D841F4">
        <w:rPr>
          <w:rFonts w:ascii="Times New Roman" w:hAnsi="Times New Roman" w:cs="Times New Roman"/>
          <w:sz w:val="24"/>
          <w:szCs w:val="24"/>
        </w:rPr>
        <w:t>, a ‘Man born to be King’. This not of David’s son-ship is sounded with some frequency in the Gospel. It is used by blind men on two occasions (9:17, 20:30), but by the woman of Canaan (25:22), the crowds as Jesus entered Jerusalem (21:9), and the children in the Temple (21:</w:t>
      </w:r>
      <w:r w:rsidR="006450C2">
        <w:rPr>
          <w:rFonts w:ascii="Times New Roman" w:hAnsi="Times New Roman" w:cs="Times New Roman"/>
          <w:sz w:val="24"/>
          <w:szCs w:val="24"/>
        </w:rPr>
        <w:t xml:space="preserve">15). That Jesus was born into a royal inheritance is further emphasized by the request of the astrologers (the Magi), on their arrival from the East, for information about the </w:t>
      </w:r>
      <w:r w:rsidR="00F972AA">
        <w:rPr>
          <w:rFonts w:ascii="Times New Roman" w:hAnsi="Times New Roman" w:cs="Times New Roman"/>
          <w:sz w:val="24"/>
          <w:szCs w:val="24"/>
        </w:rPr>
        <w:t>where about</w:t>
      </w:r>
      <w:r w:rsidR="006450C2">
        <w:rPr>
          <w:rFonts w:ascii="Times New Roman" w:hAnsi="Times New Roman" w:cs="Times New Roman"/>
          <w:sz w:val="24"/>
          <w:szCs w:val="24"/>
        </w:rPr>
        <w:t xml:space="preserve"> of the child who was born to be “King of the Jews” (2:2).</w:t>
      </w:r>
      <w:r w:rsidR="00EA302C">
        <w:rPr>
          <w:rFonts w:ascii="Times New Roman" w:hAnsi="Times New Roman" w:cs="Times New Roman"/>
          <w:sz w:val="24"/>
          <w:szCs w:val="24"/>
        </w:rPr>
        <w:t xml:space="preserve"> </w:t>
      </w:r>
      <w:bookmarkStart w:id="0" w:name="_GoBack"/>
      <w:bookmarkEnd w:id="0"/>
    </w:p>
    <w:sectPr w:rsidR="00F972AA" w:rsidRPr="00EA302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ED4" w:rsidRDefault="00BB7ED4" w:rsidP="006D7834">
      <w:pPr>
        <w:spacing w:after="0" w:line="240" w:lineRule="auto"/>
      </w:pPr>
      <w:r>
        <w:separator/>
      </w:r>
    </w:p>
  </w:endnote>
  <w:endnote w:type="continuationSeparator" w:id="0">
    <w:p w:rsidR="00BB7ED4" w:rsidRDefault="00BB7ED4" w:rsidP="006D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494992"/>
      <w:docPartObj>
        <w:docPartGallery w:val="Page Numbers (Bottom of Page)"/>
        <w:docPartUnique/>
      </w:docPartObj>
    </w:sdtPr>
    <w:sdtEndPr>
      <w:rPr>
        <w:noProof/>
      </w:rPr>
    </w:sdtEndPr>
    <w:sdtContent>
      <w:p w:rsidR="006D7834" w:rsidRDefault="006D7834">
        <w:pPr>
          <w:pStyle w:val="Footer"/>
          <w:jc w:val="center"/>
        </w:pPr>
        <w:r>
          <w:fldChar w:fldCharType="begin"/>
        </w:r>
        <w:r>
          <w:instrText xml:space="preserve"> PAGE   \* MERGEFORMAT </w:instrText>
        </w:r>
        <w:r>
          <w:fldChar w:fldCharType="separate"/>
        </w:r>
        <w:r w:rsidR="00704931">
          <w:rPr>
            <w:noProof/>
          </w:rPr>
          <w:t>1</w:t>
        </w:r>
        <w:r>
          <w:rPr>
            <w:noProof/>
          </w:rPr>
          <w:fldChar w:fldCharType="end"/>
        </w:r>
        <w:r>
          <w:rPr>
            <w:noProof/>
          </w:rPr>
          <w:t xml:space="preserve"> </w:t>
        </w:r>
      </w:p>
    </w:sdtContent>
  </w:sdt>
  <w:p w:rsidR="006D7834" w:rsidRDefault="006D78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ED4" w:rsidRDefault="00BB7ED4" w:rsidP="006D7834">
      <w:pPr>
        <w:spacing w:after="0" w:line="240" w:lineRule="auto"/>
      </w:pPr>
      <w:r>
        <w:separator/>
      </w:r>
    </w:p>
  </w:footnote>
  <w:footnote w:type="continuationSeparator" w:id="0">
    <w:p w:rsidR="00BB7ED4" w:rsidRDefault="00BB7ED4" w:rsidP="006D78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5"/>
    <w:rsid w:val="00075615"/>
    <w:rsid w:val="0010686D"/>
    <w:rsid w:val="001133A1"/>
    <w:rsid w:val="00136284"/>
    <w:rsid w:val="00146248"/>
    <w:rsid w:val="00161B7D"/>
    <w:rsid w:val="002641BD"/>
    <w:rsid w:val="002E453D"/>
    <w:rsid w:val="003325B8"/>
    <w:rsid w:val="004756F6"/>
    <w:rsid w:val="005149E5"/>
    <w:rsid w:val="005305D7"/>
    <w:rsid w:val="006450C2"/>
    <w:rsid w:val="006A6CCF"/>
    <w:rsid w:val="006D7834"/>
    <w:rsid w:val="007037D8"/>
    <w:rsid w:val="00704931"/>
    <w:rsid w:val="00767FE9"/>
    <w:rsid w:val="007A7DBF"/>
    <w:rsid w:val="007D2035"/>
    <w:rsid w:val="00965CD4"/>
    <w:rsid w:val="009E4368"/>
    <w:rsid w:val="00A934EC"/>
    <w:rsid w:val="00B464AE"/>
    <w:rsid w:val="00BB7ED4"/>
    <w:rsid w:val="00C26574"/>
    <w:rsid w:val="00D14C87"/>
    <w:rsid w:val="00D841F4"/>
    <w:rsid w:val="00EA302C"/>
    <w:rsid w:val="00EB3A2A"/>
    <w:rsid w:val="00F87202"/>
    <w:rsid w:val="00F972AA"/>
    <w:rsid w:val="00FA025E"/>
    <w:rsid w:val="00FA7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7380E-A733-4490-AC6D-B5683888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834"/>
  </w:style>
  <w:style w:type="paragraph" w:styleId="Footer">
    <w:name w:val="footer"/>
    <w:basedOn w:val="Normal"/>
    <w:link w:val="FooterChar"/>
    <w:uiPriority w:val="99"/>
    <w:unhideWhenUsed/>
    <w:rsid w:val="006D7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Essau</dc:creator>
  <cp:keywords/>
  <dc:description/>
  <cp:lastModifiedBy>Essau</cp:lastModifiedBy>
  <cp:revision>20</cp:revision>
  <dcterms:created xsi:type="dcterms:W3CDTF">2021-06-13T19:41:00Z</dcterms:created>
  <dcterms:modified xsi:type="dcterms:W3CDTF">2021-06-17T08:20:00Z</dcterms:modified>
</cp:coreProperties>
</file>